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1B717B">
      <w:pPr>
        <w:pStyle w:val="2"/>
        <w:spacing w:line="250" w:lineRule="auto"/>
        <w:rPr>
          <w:sz w:val="21"/>
        </w:rPr>
      </w:pPr>
    </w:p>
    <w:p w14:paraId="11D65053">
      <w:pPr>
        <w:pStyle w:val="2"/>
        <w:spacing w:line="250" w:lineRule="auto"/>
        <w:rPr>
          <w:sz w:val="21"/>
        </w:rPr>
      </w:pPr>
    </w:p>
    <w:p w14:paraId="1542BD33">
      <w:pPr>
        <w:pStyle w:val="2"/>
        <w:spacing w:line="250" w:lineRule="auto"/>
        <w:rPr>
          <w:sz w:val="21"/>
        </w:rPr>
      </w:pPr>
    </w:p>
    <w:p w14:paraId="110CD837">
      <w:pPr>
        <w:pStyle w:val="2"/>
        <w:spacing w:line="250" w:lineRule="auto"/>
        <w:rPr>
          <w:sz w:val="21"/>
        </w:rPr>
      </w:pPr>
    </w:p>
    <w:p w14:paraId="03AEC06E">
      <w:pPr>
        <w:pStyle w:val="2"/>
        <w:spacing w:line="250" w:lineRule="auto"/>
        <w:rPr>
          <w:sz w:val="21"/>
        </w:rPr>
      </w:pPr>
    </w:p>
    <w:p w14:paraId="5695F528">
      <w:pPr>
        <w:pStyle w:val="2"/>
        <w:spacing w:line="250" w:lineRule="auto"/>
        <w:rPr>
          <w:sz w:val="21"/>
        </w:rPr>
      </w:pPr>
    </w:p>
    <w:p w14:paraId="51FFD936">
      <w:pPr>
        <w:pStyle w:val="2"/>
        <w:spacing w:line="250" w:lineRule="auto"/>
        <w:rPr>
          <w:sz w:val="21"/>
        </w:rPr>
      </w:pPr>
    </w:p>
    <w:p w14:paraId="764458C0">
      <w:pPr>
        <w:pStyle w:val="2"/>
        <w:spacing w:line="250" w:lineRule="auto"/>
        <w:rPr>
          <w:sz w:val="21"/>
        </w:rPr>
      </w:pPr>
    </w:p>
    <w:p w14:paraId="5D4AD3A1">
      <w:pPr>
        <w:pStyle w:val="2"/>
        <w:spacing w:line="295" w:lineRule="auto"/>
        <w:rPr>
          <w:sz w:val="21"/>
        </w:rPr>
      </w:pPr>
    </w:p>
    <w:p w14:paraId="444C5390">
      <w:pPr>
        <w:pStyle w:val="2"/>
        <w:spacing w:line="295" w:lineRule="auto"/>
        <w:rPr>
          <w:sz w:val="21"/>
        </w:rPr>
      </w:pPr>
    </w:p>
    <w:p w14:paraId="4E9A964C">
      <w:pPr>
        <w:pStyle w:val="2"/>
        <w:spacing w:line="296" w:lineRule="auto"/>
        <w:rPr>
          <w:sz w:val="21"/>
        </w:rPr>
      </w:pPr>
    </w:p>
    <w:p w14:paraId="286EE4EC">
      <w:pPr>
        <w:pStyle w:val="2"/>
        <w:spacing w:before="118" w:line="235" w:lineRule="auto"/>
        <w:ind w:left="2985"/>
        <w:rPr>
          <w:rFonts w:ascii="FZFangSong-Z02" w:hAnsi="FZFangSong-Z02" w:eastAsia="FZFangSong-Z02" w:cs="FZFangSong-Z02"/>
        </w:rPr>
      </w:pPr>
      <w:r>
        <w:rPr>
          <w:rFonts w:ascii="FZFangSong-Z02" w:hAnsi="FZFangSong-Z02" w:eastAsia="FZFangSong-Z02" w:cs="FZFangSong-Z02"/>
          <w:spacing w:val="3"/>
        </w:rPr>
        <w:t>玉财农〔</w:t>
      </w:r>
      <w:r>
        <w:rPr>
          <w:spacing w:val="3"/>
        </w:rPr>
        <w:t>2026</w:t>
      </w:r>
      <w:r>
        <w:rPr>
          <w:rFonts w:ascii="FZFangSong-Z02" w:hAnsi="FZFangSong-Z02" w:eastAsia="FZFangSong-Z02" w:cs="FZFangSong-Z02"/>
          <w:spacing w:val="3"/>
        </w:rPr>
        <w:t>〕</w:t>
      </w:r>
      <w:r>
        <w:rPr>
          <w:spacing w:val="3"/>
        </w:rPr>
        <w:t>53</w:t>
      </w:r>
      <w:r>
        <w:rPr>
          <w:spacing w:val="40"/>
        </w:rPr>
        <w:t xml:space="preserve"> </w:t>
      </w:r>
      <w:r>
        <w:rPr>
          <w:rFonts w:ascii="FZFangSong-Z02" w:hAnsi="FZFangSong-Z02" w:eastAsia="FZFangSong-Z02" w:cs="FZFangSong-Z02"/>
          <w:spacing w:val="3"/>
        </w:rPr>
        <w:t>号</w:t>
      </w:r>
    </w:p>
    <w:p w14:paraId="2F6E942F">
      <w:pPr>
        <w:spacing w:before="27" w:line="31" w:lineRule="exact"/>
      </w:pPr>
      <w:r>
        <w:drawing>
          <wp:inline distT="0" distB="0" distL="0" distR="0">
            <wp:extent cx="5687695" cy="19050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87697" cy="19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0BAFC4">
      <w:pPr>
        <w:pStyle w:val="2"/>
        <w:spacing w:line="358" w:lineRule="auto"/>
        <w:rPr>
          <w:sz w:val="21"/>
        </w:rPr>
      </w:pPr>
    </w:p>
    <w:p w14:paraId="496021E8">
      <w:pPr>
        <w:pStyle w:val="2"/>
        <w:spacing w:line="359" w:lineRule="auto"/>
        <w:rPr>
          <w:sz w:val="21"/>
        </w:rPr>
      </w:pPr>
    </w:p>
    <w:p w14:paraId="0D171B3A">
      <w:pPr>
        <w:pStyle w:val="2"/>
        <w:spacing w:before="162" w:line="214" w:lineRule="auto"/>
        <w:ind w:left="865"/>
        <w:outlineLvl w:val="0"/>
        <w:rPr>
          <w:sz w:val="43"/>
          <w:szCs w:val="43"/>
        </w:rPr>
      </w:pPr>
      <w:r>
        <w:rPr>
          <w:spacing w:val="23"/>
          <w:sz w:val="43"/>
          <w:szCs w:val="43"/>
        </w:rPr>
        <w:t>玉溪市财政局关于下达</w:t>
      </w:r>
      <w:r>
        <w:rPr>
          <w:spacing w:val="48"/>
          <w:sz w:val="43"/>
          <w:szCs w:val="43"/>
        </w:rPr>
        <w:t xml:space="preserve"> </w:t>
      </w:r>
      <w:r>
        <w:rPr>
          <w:spacing w:val="23"/>
          <w:sz w:val="43"/>
          <w:szCs w:val="43"/>
        </w:rPr>
        <w:t>2026 年省级</w:t>
      </w:r>
    </w:p>
    <w:p w14:paraId="315E9BE2">
      <w:pPr>
        <w:pStyle w:val="2"/>
        <w:spacing w:line="216" w:lineRule="auto"/>
        <w:ind w:left="1208"/>
        <w:outlineLvl w:val="0"/>
        <w:rPr>
          <w:sz w:val="43"/>
          <w:szCs w:val="43"/>
        </w:rPr>
      </w:pPr>
      <w:r>
        <w:rPr>
          <w:spacing w:val="51"/>
          <w:sz w:val="43"/>
          <w:szCs w:val="43"/>
        </w:rPr>
        <w:t>财政衔接推进乡村振兴补助资'</w:t>
      </w:r>
    </w:p>
    <w:p w14:paraId="5C25DFAB">
      <w:pPr>
        <w:pStyle w:val="2"/>
        <w:spacing w:line="662" w:lineRule="exact"/>
        <w:ind w:left="2569"/>
        <w:outlineLvl w:val="0"/>
        <w:rPr>
          <w:sz w:val="43"/>
          <w:szCs w:val="43"/>
        </w:rPr>
      </w:pPr>
      <w:r>
        <w:rPr>
          <w:spacing w:val="20"/>
          <w:position w:val="5"/>
          <w:sz w:val="43"/>
          <w:szCs w:val="43"/>
        </w:rPr>
        <w:t>（第四批）</w:t>
      </w:r>
      <w:r>
        <w:rPr>
          <w:spacing w:val="-25"/>
          <w:position w:val="5"/>
          <w:sz w:val="43"/>
          <w:szCs w:val="43"/>
        </w:rPr>
        <w:t xml:space="preserve"> </w:t>
      </w:r>
      <w:r>
        <w:rPr>
          <w:spacing w:val="20"/>
          <w:position w:val="5"/>
          <w:sz w:val="43"/>
          <w:szCs w:val="43"/>
        </w:rPr>
        <w:t>的通知</w:t>
      </w:r>
    </w:p>
    <w:p w14:paraId="25830A28">
      <w:pPr>
        <w:pStyle w:val="2"/>
        <w:spacing w:line="387" w:lineRule="auto"/>
        <w:rPr>
          <w:sz w:val="21"/>
        </w:rPr>
      </w:pPr>
    </w:p>
    <w:p w14:paraId="03C824A9">
      <w:pPr>
        <w:spacing w:before="111" w:line="239" w:lineRule="auto"/>
        <w:ind w:left="34"/>
        <w:rPr>
          <w:rFonts w:ascii="FZFangSong-Z02" w:hAnsi="FZFangSong-Z02" w:eastAsia="FZFangSong-Z02" w:cs="FZFangSong-Z02"/>
          <w:sz w:val="31"/>
          <w:szCs w:val="31"/>
        </w:rPr>
      </w:pPr>
      <w:r>
        <w:rPr>
          <w:rFonts w:ascii="FZFangSong-Z02" w:hAnsi="FZFangSong-Z02" w:eastAsia="FZFangSong-Z02" w:cs="FZFangSong-Z02"/>
          <w:spacing w:val="5"/>
          <w:sz w:val="31"/>
          <w:szCs w:val="31"/>
        </w:rPr>
        <w:t>通海县财政局：</w:t>
      </w:r>
    </w:p>
    <w:p w14:paraId="06D2949D">
      <w:pPr>
        <w:pStyle w:val="2"/>
        <w:spacing w:before="142" w:line="309" w:lineRule="auto"/>
        <w:ind w:left="18" w:firstLine="654"/>
        <w:jc w:val="both"/>
        <w:rPr>
          <w:rFonts w:ascii="FZFangSong-Z02" w:hAnsi="FZFangSong-Z02" w:eastAsia="FZFangSong-Z02" w:cs="FZFangSong-Z02"/>
        </w:rPr>
      </w:pPr>
      <w:r>
        <w:rPr>
          <w:rFonts w:ascii="FZFangSong-Z02" w:hAnsi="FZFangSong-Z02" w:eastAsia="FZFangSong-Z02" w:cs="FZFangSong-Z02"/>
          <w:spacing w:val="9"/>
        </w:rPr>
        <w:t>根据《云南省财政厅关于下达</w:t>
      </w:r>
      <w:r>
        <w:rPr>
          <w:rFonts w:ascii="FZFangSong-Z02" w:hAnsi="FZFangSong-Z02" w:eastAsia="FZFangSong-Z02" w:cs="FZFangSong-Z02"/>
          <w:spacing w:val="-51"/>
        </w:rPr>
        <w:t xml:space="preserve"> </w:t>
      </w:r>
      <w:r>
        <w:rPr>
          <w:spacing w:val="9"/>
        </w:rPr>
        <w:t>2026</w:t>
      </w:r>
      <w:r>
        <w:rPr>
          <w:spacing w:val="25"/>
        </w:rPr>
        <w:t xml:space="preserve"> </w:t>
      </w:r>
      <w:r>
        <w:rPr>
          <w:rFonts w:ascii="FZFangSong-Z02" w:hAnsi="FZFangSong-Z02" w:eastAsia="FZFangSong-Z02" w:cs="FZFangSong-Z02"/>
          <w:spacing w:val="9"/>
        </w:rPr>
        <w:t>年省级财政衔接推进乡</w:t>
      </w:r>
      <w:r>
        <w:rPr>
          <w:rFonts w:ascii="FZFangSong-Z02" w:hAnsi="FZFangSong-Z02" w:eastAsia="FZFangSong-Z02" w:cs="FZFangSong-Z02"/>
          <w:spacing w:val="7"/>
        </w:rPr>
        <w:t>村振兴补助资金（第四批）的通知》（云财农〔</w:t>
      </w:r>
      <w:r>
        <w:rPr>
          <w:spacing w:val="7"/>
        </w:rPr>
        <w:t>202</w:t>
      </w:r>
      <w:r>
        <w:rPr>
          <w:spacing w:val="6"/>
        </w:rPr>
        <w:t>6</w:t>
      </w:r>
      <w:r>
        <w:rPr>
          <w:rFonts w:ascii="FZFangSong-Z02" w:hAnsi="FZFangSong-Z02" w:eastAsia="FZFangSong-Z02" w:cs="FZFangSong-Z02"/>
          <w:spacing w:val="6"/>
        </w:rPr>
        <w:t>〕</w:t>
      </w:r>
      <w:r>
        <w:rPr>
          <w:spacing w:val="6"/>
        </w:rPr>
        <w:t>57</w:t>
      </w:r>
      <w:r>
        <w:rPr>
          <w:spacing w:val="28"/>
        </w:rPr>
        <w:t xml:space="preserve"> </w:t>
      </w:r>
      <w:r>
        <w:rPr>
          <w:rFonts w:ascii="FZFangSong-Z02" w:hAnsi="FZFangSong-Z02" w:eastAsia="FZFangSong-Z02" w:cs="FZFangSong-Z02"/>
          <w:spacing w:val="6"/>
        </w:rPr>
        <w:t>号</w:t>
      </w:r>
      <w:r>
        <w:rPr>
          <w:rFonts w:ascii="FZFangSong-Z02" w:hAnsi="FZFangSong-Z02" w:eastAsia="FZFangSong-Z02" w:cs="FZFangSong-Z02"/>
          <w:spacing w:val="-23"/>
        </w:rPr>
        <w:t>），</w:t>
      </w:r>
      <w:r>
        <w:rPr>
          <w:rFonts w:ascii="FZFangSong-Z02" w:hAnsi="FZFangSong-Z02" w:eastAsia="FZFangSong-Z02" w:cs="FZFangSong-Z02"/>
          <w:spacing w:val="10"/>
        </w:rPr>
        <w:t>现下达</w:t>
      </w:r>
      <w:r>
        <w:rPr>
          <w:rFonts w:ascii="FZFangSong-Z02" w:hAnsi="FZFangSong-Z02" w:eastAsia="FZFangSong-Z02" w:cs="FZFangSong-Z02"/>
          <w:spacing w:val="-40"/>
        </w:rPr>
        <w:t xml:space="preserve"> </w:t>
      </w:r>
      <w:r>
        <w:rPr>
          <w:spacing w:val="10"/>
        </w:rPr>
        <w:t xml:space="preserve">2026 </w:t>
      </w:r>
      <w:r>
        <w:rPr>
          <w:rFonts w:ascii="FZFangSong-Z02" w:hAnsi="FZFangSong-Z02" w:eastAsia="FZFangSong-Z02" w:cs="FZFangSong-Z02"/>
          <w:spacing w:val="10"/>
        </w:rPr>
        <w:t>年省级财政衔接推进乡村振兴补助资金（第四批）</w:t>
      </w:r>
      <w:r>
        <w:rPr>
          <w:rFonts w:ascii="FZFangSong-Z02" w:hAnsi="FZFangSong-Z02" w:eastAsia="FZFangSong-Z02" w:cs="FZFangSong-Z02"/>
        </w:rPr>
        <w:t xml:space="preserve"> </w:t>
      </w:r>
      <w:r>
        <w:rPr>
          <w:spacing w:val="3"/>
        </w:rPr>
        <w:t>430</w:t>
      </w:r>
      <w:r>
        <w:rPr>
          <w:spacing w:val="37"/>
        </w:rPr>
        <w:t xml:space="preserve"> </w:t>
      </w:r>
      <w:r>
        <w:rPr>
          <w:rFonts w:ascii="FZFangSong-Z02" w:hAnsi="FZFangSong-Z02" w:eastAsia="FZFangSong-Z02" w:cs="FZFangSong-Z02"/>
          <w:spacing w:val="3"/>
        </w:rPr>
        <w:t>万元（详见附件</w:t>
      </w:r>
      <w:r>
        <w:rPr>
          <w:rFonts w:ascii="FZFangSong-Z02" w:hAnsi="FZFangSong-Z02" w:eastAsia="FZFangSong-Z02" w:cs="FZFangSong-Z02"/>
          <w:spacing w:val="-24"/>
        </w:rPr>
        <w:t xml:space="preserve"> </w:t>
      </w:r>
      <w:r>
        <w:rPr>
          <w:spacing w:val="3"/>
        </w:rPr>
        <w:t>1</w:t>
      </w:r>
      <w:r>
        <w:rPr>
          <w:rFonts w:ascii="FZFangSong-Z02" w:hAnsi="FZFangSong-Z02" w:eastAsia="FZFangSong-Z02" w:cs="FZFangSong-Z02"/>
          <w:spacing w:val="14"/>
        </w:rPr>
        <w:t>），</w:t>
      </w:r>
      <w:r>
        <w:rPr>
          <w:rFonts w:ascii="FZFangSong-Z02" w:hAnsi="FZFangSong-Z02" w:eastAsia="FZFangSong-Z02" w:cs="FZFangSong-Z02"/>
          <w:spacing w:val="3"/>
        </w:rPr>
        <w:t>支出列</w:t>
      </w:r>
      <w:r>
        <w:rPr>
          <w:rFonts w:ascii="FZFangSong-Z02" w:hAnsi="FZFangSong-Z02" w:eastAsia="FZFangSong-Z02" w:cs="FZFangSong-Z02"/>
          <w:spacing w:val="-52"/>
        </w:rPr>
        <w:t xml:space="preserve"> </w:t>
      </w:r>
      <w:r>
        <w:rPr>
          <w:spacing w:val="3"/>
        </w:rPr>
        <w:t xml:space="preserve">2026 </w:t>
      </w:r>
      <w:r>
        <w:rPr>
          <w:rFonts w:ascii="FZFangSong-Z02" w:hAnsi="FZFangSong-Z02" w:eastAsia="FZFangSong-Z02" w:cs="FZFangSong-Z02"/>
          <w:spacing w:val="3"/>
        </w:rPr>
        <w:t>年“</w:t>
      </w:r>
      <w:r>
        <w:rPr>
          <w:spacing w:val="3"/>
        </w:rPr>
        <w:t>21305</w:t>
      </w:r>
      <w:r>
        <w:rPr>
          <w:spacing w:val="30"/>
        </w:rPr>
        <w:t xml:space="preserve"> </w:t>
      </w:r>
      <w:r>
        <w:rPr>
          <w:rFonts w:ascii="FZFangSong-Z02" w:hAnsi="FZFangSong-Z02" w:eastAsia="FZFangSong-Z02" w:cs="FZFangSong-Z02"/>
          <w:spacing w:val="3"/>
        </w:rPr>
        <w:t>巩固脱贫攻坚</w:t>
      </w:r>
      <w:r>
        <w:rPr>
          <w:rFonts w:ascii="FZFangSong-Z02" w:hAnsi="FZFangSong-Z02" w:eastAsia="FZFangSong-Z02" w:cs="FZFangSong-Z02"/>
          <w:spacing w:val="6"/>
        </w:rPr>
        <w:t>成果衔接乡村振兴”相关科目（“项级”科</w:t>
      </w:r>
      <w:r>
        <w:rPr>
          <w:rFonts w:ascii="FZFangSong-Z02" w:hAnsi="FZFangSong-Z02" w:eastAsia="FZFangSong-Z02" w:cs="FZFangSong-Z02"/>
          <w:spacing w:val="5"/>
        </w:rPr>
        <w:t>目根据具体实施项目</w:t>
      </w:r>
      <w:r>
        <w:rPr>
          <w:rFonts w:ascii="FZFangSong-Z02" w:hAnsi="FZFangSong-Z02" w:eastAsia="FZFangSong-Z02" w:cs="FZFangSong-Z02"/>
          <w:spacing w:val="6"/>
        </w:rPr>
        <w:t>确定</w:t>
      </w:r>
      <w:r>
        <w:rPr>
          <w:rFonts w:ascii="FZFangSong-Z02" w:hAnsi="FZFangSong-Z02" w:eastAsia="FZFangSong-Z02" w:cs="FZFangSong-Z02"/>
          <w:spacing w:val="20"/>
        </w:rPr>
        <w:t>），</w:t>
      </w:r>
      <w:r>
        <w:rPr>
          <w:rFonts w:ascii="FZFangSong-Z02" w:hAnsi="FZFangSong-Z02" w:eastAsia="FZFangSong-Z02" w:cs="FZFangSong-Z02"/>
          <w:spacing w:val="6"/>
        </w:rPr>
        <w:t>经济科目列“</w:t>
      </w:r>
      <w:r>
        <w:rPr>
          <w:spacing w:val="6"/>
        </w:rPr>
        <w:t>51301</w:t>
      </w:r>
      <w:r>
        <w:rPr>
          <w:spacing w:val="28"/>
        </w:rPr>
        <w:t xml:space="preserve"> </w:t>
      </w:r>
      <w:r>
        <w:rPr>
          <w:rFonts w:ascii="FZFangSong-Z02" w:hAnsi="FZFangSong-Z02" w:eastAsia="FZFangSong-Z02" w:cs="FZFangSong-Z02"/>
          <w:spacing w:val="6"/>
        </w:rPr>
        <w:t>上下级政府间转移性支出”。现就</w:t>
      </w:r>
    </w:p>
    <w:p w14:paraId="1FFDA966">
      <w:pPr>
        <w:spacing w:line="309" w:lineRule="auto"/>
        <w:rPr>
          <w:rFonts w:ascii="FZFangSong-Z02" w:hAnsi="FZFangSong-Z02" w:eastAsia="FZFangSong-Z02" w:cs="FZFangSong-Z02"/>
        </w:rPr>
        <w:sectPr>
          <w:footerReference r:id="rId5" w:type="default"/>
          <w:pgSz w:w="11916" w:h="16848"/>
          <w:pgMar w:top="1432" w:right="1384" w:bottom="1378" w:left="1572" w:header="0" w:footer="961" w:gutter="0"/>
          <w:cols w:space="720" w:num="1"/>
        </w:sectPr>
      </w:pPr>
    </w:p>
    <w:p w14:paraId="16BAFB75">
      <w:pPr>
        <w:pStyle w:val="2"/>
        <w:spacing w:line="265" w:lineRule="auto"/>
        <w:rPr>
          <w:sz w:val="21"/>
        </w:rPr>
      </w:pPr>
    </w:p>
    <w:p w14:paraId="5FC1124C">
      <w:pPr>
        <w:pStyle w:val="2"/>
        <w:spacing w:line="266" w:lineRule="auto"/>
        <w:rPr>
          <w:sz w:val="21"/>
        </w:rPr>
      </w:pPr>
    </w:p>
    <w:p w14:paraId="005151D0">
      <w:pPr>
        <w:spacing w:before="111" w:line="237" w:lineRule="auto"/>
        <w:ind w:left="13"/>
        <w:rPr>
          <w:rFonts w:ascii="FZFangSong-Z02" w:hAnsi="FZFangSong-Z02" w:eastAsia="FZFangSong-Z02" w:cs="FZFangSong-Z02"/>
          <w:sz w:val="31"/>
          <w:szCs w:val="31"/>
        </w:rPr>
      </w:pPr>
      <w:r>
        <w:rPr>
          <w:rFonts w:ascii="FZFangSong-Z02" w:hAnsi="FZFangSong-Z02" w:eastAsia="FZFangSong-Z02" w:cs="FZFangSong-Z02"/>
          <w:spacing w:val="7"/>
          <w:sz w:val="31"/>
          <w:szCs w:val="31"/>
        </w:rPr>
        <w:t>资金使用管理有关事宜通知如下：</w:t>
      </w:r>
    </w:p>
    <w:p w14:paraId="558CFB47">
      <w:pPr>
        <w:spacing w:before="142" w:line="318" w:lineRule="auto"/>
        <w:ind w:firstLine="643"/>
        <w:rPr>
          <w:rFonts w:ascii="FZFangSong-Z02" w:hAnsi="FZFangSong-Z02" w:eastAsia="FZFangSong-Z02" w:cs="FZFangSong-Z02"/>
          <w:sz w:val="31"/>
          <w:szCs w:val="31"/>
        </w:rPr>
      </w:pPr>
      <w:r>
        <w:rPr>
          <w:rFonts w:ascii="FZHei-B01" w:hAnsi="FZHei-B01" w:eastAsia="FZHei-B01" w:cs="FZHei-B01"/>
          <w:spacing w:val="5"/>
          <w:sz w:val="31"/>
          <w:szCs w:val="31"/>
        </w:rPr>
        <w:t>一、切实管好用好资金。</w:t>
      </w:r>
      <w:r>
        <w:rPr>
          <w:rFonts w:ascii="FZFangSong-Z02" w:hAnsi="FZFangSong-Z02" w:eastAsia="FZFangSong-Z02" w:cs="FZFangSong-Z02"/>
          <w:spacing w:val="5"/>
          <w:sz w:val="31"/>
          <w:szCs w:val="31"/>
        </w:rPr>
        <w:t>认真贯彻落实党中</w:t>
      </w:r>
      <w:r>
        <w:rPr>
          <w:rFonts w:ascii="FZFangSong-Z02" w:hAnsi="FZFangSong-Z02" w:eastAsia="FZFangSong-Z02" w:cs="FZFangSong-Z02"/>
          <w:spacing w:val="4"/>
          <w:sz w:val="31"/>
          <w:szCs w:val="31"/>
        </w:rPr>
        <w:t>央、国务院关于</w:t>
      </w:r>
      <w:r>
        <w:rPr>
          <w:rFonts w:ascii="FZFangSong-Z02" w:hAnsi="FZFangSong-Z02" w:eastAsia="FZFangSong-Z02" w:cs="FZFangSong-Z02"/>
          <w:spacing w:val="5"/>
          <w:sz w:val="31"/>
          <w:szCs w:val="31"/>
        </w:rPr>
        <w:t>过渡期后常态化帮扶的决策部署和省委、省政府工作要求，待省级衔接资金具体调整优化方案确定后，资金管理使用按照新修订的省级常态化帮扶资金管理办法要求执行。督促指导各地加强资金项目管理，优先选择前期工作到位的项目，将资金尽快落实到具体项目，加强项目实施的跟踪调度，加快资金支出，持续强化资金监管，切实管好用好资金，充分发挥资金使用效益。资金支</w:t>
      </w:r>
      <w:r>
        <w:rPr>
          <w:rFonts w:ascii="FZFangSong-Z02" w:hAnsi="FZFangSong-Z02" w:eastAsia="FZFangSong-Z02" w:cs="FZFangSong-Z02"/>
          <w:spacing w:val="9"/>
          <w:sz w:val="31"/>
          <w:szCs w:val="31"/>
        </w:rPr>
        <w:t>出进度等绩效管理情况作为后续资金分配的重</w:t>
      </w:r>
      <w:r>
        <w:rPr>
          <w:rFonts w:ascii="FZFangSong-Z02" w:hAnsi="FZFangSong-Z02" w:eastAsia="FZFangSong-Z02" w:cs="FZFangSong-Z02"/>
          <w:spacing w:val="8"/>
          <w:sz w:val="31"/>
          <w:szCs w:val="31"/>
        </w:rPr>
        <w:t>要因素。</w:t>
      </w:r>
    </w:p>
    <w:p w14:paraId="1E84B542">
      <w:pPr>
        <w:spacing w:before="6" w:line="317" w:lineRule="auto"/>
        <w:ind w:left="1" w:firstLine="640"/>
        <w:rPr>
          <w:rFonts w:ascii="FZFangSong-Z02" w:hAnsi="FZFangSong-Z02" w:eastAsia="FZFangSong-Z02" w:cs="FZFangSong-Z02"/>
          <w:sz w:val="31"/>
          <w:szCs w:val="31"/>
        </w:rPr>
      </w:pPr>
      <w:r>
        <w:rPr>
          <w:rFonts w:ascii="FZHei-B01" w:hAnsi="FZHei-B01" w:eastAsia="FZHei-B01" w:cs="FZHei-B01"/>
          <w:spacing w:val="5"/>
          <w:sz w:val="31"/>
          <w:szCs w:val="31"/>
        </w:rPr>
        <w:t>二、突出资金支持重点。</w:t>
      </w:r>
      <w:r>
        <w:rPr>
          <w:rFonts w:ascii="FZFangSong-Z02" w:hAnsi="FZFangSong-Z02" w:eastAsia="FZFangSong-Z02" w:cs="FZFangSong-Z02"/>
          <w:spacing w:val="5"/>
          <w:sz w:val="31"/>
          <w:szCs w:val="31"/>
        </w:rPr>
        <w:t>贯彻落实党中央、国</w:t>
      </w:r>
      <w:r>
        <w:rPr>
          <w:rFonts w:ascii="FZFangSong-Z02" w:hAnsi="FZFangSong-Z02" w:eastAsia="FZFangSong-Z02" w:cs="FZFangSong-Z02"/>
          <w:spacing w:val="4"/>
          <w:sz w:val="31"/>
          <w:szCs w:val="31"/>
        </w:rPr>
        <w:t>务院关于更多</w:t>
      </w:r>
      <w:r>
        <w:rPr>
          <w:rFonts w:ascii="FZFangSong-Z02" w:hAnsi="FZFangSong-Z02" w:eastAsia="FZFangSong-Z02" w:cs="FZFangSong-Z02"/>
          <w:spacing w:val="5"/>
          <w:sz w:val="31"/>
          <w:szCs w:val="31"/>
        </w:rPr>
        <w:t>依靠发展来巩固拓展脱贫攻坚成果的决策部署和省委、省政府工作要求，突出衔接资金支持重点，优先支持联农带农富农产业发展，进一步巩固拓展脱贫攻坚成果，增强脱贫地区和脱贫群众内生发展动力。</w:t>
      </w:r>
    </w:p>
    <w:p w14:paraId="195869EB">
      <w:pPr>
        <w:pStyle w:val="2"/>
        <w:spacing w:before="14" w:line="318" w:lineRule="auto"/>
        <w:ind w:firstLine="646"/>
        <w:rPr>
          <w:rFonts w:ascii="FZFangSong-Z02" w:hAnsi="FZFangSong-Z02" w:eastAsia="FZFangSong-Z02" w:cs="FZFangSong-Z02"/>
        </w:rPr>
      </w:pPr>
      <w:r>
        <w:rPr>
          <w:rFonts w:ascii="FZHei-B01" w:hAnsi="FZHei-B01" w:eastAsia="FZHei-B01" w:cs="FZHei-B01"/>
          <w:spacing w:val="4"/>
        </w:rPr>
        <w:t>三、认真落实预算执行常态化监督有关要求。</w:t>
      </w:r>
      <w:r>
        <w:rPr>
          <w:rFonts w:ascii="FZFangSong-Z02" w:hAnsi="FZFangSong-Z02" w:eastAsia="FZFangSong-Z02" w:cs="FZFangSong-Z02"/>
          <w:spacing w:val="4"/>
        </w:rPr>
        <w:t>此次下达的省</w:t>
      </w:r>
      <w:r>
        <w:rPr>
          <w:rFonts w:ascii="FZFangSong-Z02" w:hAnsi="FZFangSong-Z02" w:eastAsia="FZFangSong-Z02" w:cs="FZFangSong-Z02"/>
          <w:spacing w:val="5"/>
        </w:rPr>
        <w:t>级衔接资金列入转移支付预算执行常态化监督范围，各级财政部门要在预算管理一体化系统及时接收登录预算指标，并保持“追</w:t>
      </w:r>
      <w:r>
        <w:rPr>
          <w:rFonts w:ascii="FZFangSong-Z02" w:hAnsi="FZFangSong-Z02" w:eastAsia="FZFangSong-Z02" w:cs="FZFangSong-Z02"/>
          <w:spacing w:val="7"/>
        </w:rPr>
        <w:t>踪”标识不变。各地应在收到上级资金后</w:t>
      </w:r>
      <w:r>
        <w:rPr>
          <w:rFonts w:ascii="FZFangSong-Z02" w:hAnsi="FZFangSong-Z02" w:eastAsia="FZFangSong-Z02" w:cs="FZFangSong-Z02"/>
          <w:spacing w:val="-45"/>
        </w:rPr>
        <w:t xml:space="preserve"> </w:t>
      </w:r>
      <w:r>
        <w:rPr>
          <w:spacing w:val="7"/>
        </w:rPr>
        <w:t xml:space="preserve">30  </w:t>
      </w:r>
      <w:r>
        <w:rPr>
          <w:rFonts w:ascii="FZFangSong-Z02" w:hAnsi="FZFangSong-Z02" w:eastAsia="FZFangSong-Z02" w:cs="FZFangSong-Z02"/>
          <w:spacing w:val="7"/>
        </w:rPr>
        <w:t>日内</w:t>
      </w:r>
      <w:r>
        <w:rPr>
          <w:rFonts w:ascii="FZFangSong-Z02" w:hAnsi="FZFangSong-Z02" w:eastAsia="FZFangSong-Z02" w:cs="FZFangSong-Z02"/>
          <w:spacing w:val="6"/>
        </w:rPr>
        <w:t>将资金分解下</w:t>
      </w:r>
      <w:r>
        <w:rPr>
          <w:rFonts w:ascii="FZFangSong-Z02" w:hAnsi="FZFangSong-Z02" w:eastAsia="FZFangSong-Z02" w:cs="FZFangSong-Z02"/>
          <w:spacing w:val="5"/>
        </w:rPr>
        <w:t>达到具体单位和项目（资金下达超时情况将纳入后续资金测算分配因素）。各级财政部门要依托预算管理一体化系统转移支付监控模块，加强日常监管，提高转移支付资金管理使用规范性和有</w:t>
      </w:r>
      <w:r>
        <w:rPr>
          <w:rFonts w:ascii="FZFangSong-Z02" w:hAnsi="FZFangSong-Z02" w:eastAsia="FZFangSong-Z02" w:cs="FZFangSong-Z02"/>
        </w:rPr>
        <w:t>效性。</w:t>
      </w:r>
    </w:p>
    <w:p w14:paraId="383FAF15">
      <w:pPr>
        <w:spacing w:line="318" w:lineRule="auto"/>
        <w:rPr>
          <w:rFonts w:ascii="FZFangSong-Z02" w:hAnsi="FZFangSong-Z02" w:eastAsia="FZFangSong-Z02" w:cs="FZFangSong-Z02"/>
        </w:rPr>
        <w:sectPr>
          <w:footerReference r:id="rId6" w:type="default"/>
          <w:pgSz w:w="11916" w:h="16848"/>
          <w:pgMar w:top="1432" w:right="1592" w:bottom="1378" w:left="1491" w:header="0" w:footer="961" w:gutter="0"/>
          <w:cols w:space="720" w:num="1"/>
        </w:sectPr>
      </w:pPr>
    </w:p>
    <w:p w14:paraId="45323DE5">
      <w:pPr>
        <w:pStyle w:val="2"/>
        <w:spacing w:line="265" w:lineRule="auto"/>
        <w:rPr>
          <w:sz w:val="21"/>
        </w:rPr>
      </w:pPr>
    </w:p>
    <w:p w14:paraId="44C2BEE4">
      <w:pPr>
        <w:pStyle w:val="2"/>
        <w:spacing w:line="266" w:lineRule="auto"/>
        <w:rPr>
          <w:sz w:val="21"/>
        </w:rPr>
      </w:pPr>
    </w:p>
    <w:p w14:paraId="1FEEA9F0">
      <w:pPr>
        <w:pStyle w:val="2"/>
        <w:spacing w:before="111" w:line="318" w:lineRule="auto"/>
        <w:ind w:firstLine="709"/>
        <w:jc w:val="both"/>
        <w:rPr>
          <w:rFonts w:ascii="FZFangSong-Z02" w:hAnsi="FZFangSong-Z02" w:eastAsia="FZFangSong-Z02" w:cs="FZFangSong-Z02"/>
        </w:rPr>
      </w:pPr>
      <w:r>
        <w:rPr>
          <w:rFonts w:ascii="FZFangSong-Z02" w:hAnsi="FZFangSong-Z02" w:eastAsia="FZFangSong-Z02" w:cs="FZFangSong-Z02"/>
          <w:spacing w:val="3"/>
        </w:rPr>
        <w:t>四、加强预算绩效管理。本次区域绩效目标随资金一并下达</w:t>
      </w:r>
      <w:r>
        <w:rPr>
          <w:rFonts w:ascii="FZFangSong-Z02" w:hAnsi="FZFangSong-Z02" w:eastAsia="FZFangSong-Z02" w:cs="FZFangSong-Z02"/>
          <w:spacing w:val="8"/>
        </w:rPr>
        <w:t>（详见附件</w:t>
      </w:r>
      <w:r>
        <w:rPr>
          <w:rFonts w:ascii="FZFangSong-Z02" w:hAnsi="FZFangSong-Z02" w:eastAsia="FZFangSong-Z02" w:cs="FZFangSong-Z02"/>
          <w:spacing w:val="-36"/>
        </w:rPr>
        <w:t xml:space="preserve"> </w:t>
      </w:r>
      <w:r>
        <w:rPr>
          <w:spacing w:val="8"/>
        </w:rPr>
        <w:t>2</w:t>
      </w:r>
      <w:r>
        <w:rPr>
          <w:rFonts w:ascii="FZFangSong-Z02" w:hAnsi="FZFangSong-Z02" w:eastAsia="FZFangSong-Z02" w:cs="FZFangSong-Z02"/>
          <w:spacing w:val="8"/>
        </w:rPr>
        <w:t>）。各地要严格按照预算绩效管理要求，做好绩效</w:t>
      </w:r>
      <w:r>
        <w:rPr>
          <w:rFonts w:ascii="FZFangSong-Z02" w:hAnsi="FZFangSong-Z02" w:eastAsia="FZFangSong-Z02" w:cs="FZFangSong-Z02"/>
          <w:spacing w:val="6"/>
        </w:rPr>
        <w:t>目标分解下达，切实加强资金绩效管理，将预算绩效管理贯穿于</w:t>
      </w:r>
      <w:r>
        <w:rPr>
          <w:rFonts w:ascii="FZFangSong-Z02" w:hAnsi="FZFangSong-Z02" w:eastAsia="FZFangSong-Z02" w:cs="FZFangSong-Z02"/>
          <w:spacing w:val="8"/>
        </w:rPr>
        <w:t>绩效目标编制、绩效运行监控、绩效评价及结果运用等各环节，</w:t>
      </w:r>
      <w:r>
        <w:rPr>
          <w:rFonts w:ascii="FZFangSong-Z02" w:hAnsi="FZFangSong-Z02" w:eastAsia="FZFangSong-Z02" w:cs="FZFangSong-Z02"/>
          <w:spacing w:val="10"/>
        </w:rPr>
        <w:t>及时发现并纠偏苗头性问题，确保绩效目标如期实现。</w:t>
      </w:r>
    </w:p>
    <w:p w14:paraId="55C68988">
      <w:pPr>
        <w:pStyle w:val="2"/>
        <w:spacing w:line="359" w:lineRule="auto"/>
        <w:rPr>
          <w:sz w:val="21"/>
        </w:rPr>
      </w:pPr>
    </w:p>
    <w:p w14:paraId="140EFC9B">
      <w:pPr>
        <w:pStyle w:val="2"/>
        <w:spacing w:before="118" w:line="310" w:lineRule="auto"/>
        <w:ind w:left="2130" w:right="53" w:hanging="1448"/>
        <w:rPr>
          <w:rFonts w:ascii="FZFangSong-Z02" w:hAnsi="FZFangSong-Z02" w:eastAsia="FZFangSong-Z02" w:cs="FZFangSong-Z02"/>
        </w:rPr>
      </w:pPr>
      <w:r>
        <w:rPr>
          <w:rFonts w:ascii="FZFangSong-Z02" w:hAnsi="FZFangSong-Z02" w:eastAsia="FZFangSong-Z02" w:cs="FZFangSong-Z02"/>
          <w:spacing w:val="6"/>
        </w:rPr>
        <w:t>附件：</w:t>
      </w:r>
      <w:r>
        <w:rPr>
          <w:spacing w:val="6"/>
        </w:rPr>
        <w:t>1</w:t>
      </w:r>
      <w:r>
        <w:rPr>
          <w:rFonts w:ascii="FZFangSong-Z02" w:hAnsi="FZFangSong-Z02" w:eastAsia="FZFangSong-Z02" w:cs="FZFangSong-Z02"/>
          <w:spacing w:val="6"/>
        </w:rPr>
        <w:t>．</w:t>
      </w:r>
      <w:r>
        <w:rPr>
          <w:spacing w:val="6"/>
        </w:rPr>
        <w:t xml:space="preserve">2026 </w:t>
      </w:r>
      <w:r>
        <w:rPr>
          <w:rFonts w:ascii="FZFangSong-Z02" w:hAnsi="FZFangSong-Z02" w:eastAsia="FZFangSong-Z02" w:cs="FZFangSong-Z02"/>
          <w:spacing w:val="6"/>
        </w:rPr>
        <w:t>年省级财政衔接推进乡村振兴补助资金（第</w:t>
      </w:r>
      <w:r>
        <w:rPr>
          <w:rFonts w:ascii="FZFangSong-Z02" w:hAnsi="FZFangSong-Z02" w:eastAsia="FZFangSong-Z02" w:cs="FZFangSong-Z02"/>
          <w:spacing w:val="-1"/>
        </w:rPr>
        <w:t>四批）下达表</w:t>
      </w:r>
    </w:p>
    <w:p w14:paraId="3480CC2D">
      <w:pPr>
        <w:pStyle w:val="2"/>
        <w:spacing w:before="1" w:line="318" w:lineRule="auto"/>
        <w:ind w:left="2129" w:right="53" w:hanging="552"/>
        <w:rPr>
          <w:rFonts w:ascii="FZFangSong-Z02" w:hAnsi="FZFangSong-Z02" w:eastAsia="FZFangSong-Z02" w:cs="FZFangSong-Z02"/>
        </w:rPr>
      </w:pPr>
      <w:r>
        <w:rPr>
          <w:spacing w:val="8"/>
        </w:rPr>
        <w:t>2</w:t>
      </w:r>
      <w:r>
        <w:rPr>
          <w:rFonts w:ascii="FZFangSong-Z02" w:hAnsi="FZFangSong-Z02" w:eastAsia="FZFangSong-Z02" w:cs="FZFangSong-Z02"/>
          <w:spacing w:val="8"/>
        </w:rPr>
        <w:t>．</w:t>
      </w:r>
      <w:r>
        <w:rPr>
          <w:spacing w:val="8"/>
        </w:rPr>
        <w:t xml:space="preserve">2026 </w:t>
      </w:r>
      <w:r>
        <w:rPr>
          <w:rFonts w:ascii="FZFangSong-Z02" w:hAnsi="FZFangSong-Z02" w:eastAsia="FZFangSong-Z02" w:cs="FZFangSong-Z02"/>
          <w:spacing w:val="8"/>
        </w:rPr>
        <w:t>年省级财政衔接推进乡村振兴补助资金（第</w:t>
      </w:r>
      <w:r>
        <w:rPr>
          <w:rFonts w:ascii="FZFangSong-Z02" w:hAnsi="FZFangSong-Z02" w:eastAsia="FZFangSong-Z02" w:cs="FZFangSong-Z02"/>
          <w:spacing w:val="2"/>
        </w:rPr>
        <w:t>四批）绩效目标表</w:t>
      </w:r>
    </w:p>
    <w:p w14:paraId="29FA6C19">
      <w:pPr>
        <w:pStyle w:val="2"/>
        <w:spacing w:line="259" w:lineRule="auto"/>
        <w:rPr>
          <w:sz w:val="21"/>
        </w:rPr>
      </w:pPr>
    </w:p>
    <w:p w14:paraId="455BF428">
      <w:pPr>
        <w:pStyle w:val="2"/>
        <w:spacing w:line="259" w:lineRule="auto"/>
        <w:rPr>
          <w:sz w:val="21"/>
        </w:rPr>
      </w:pPr>
    </w:p>
    <w:p w14:paraId="172066A6">
      <w:pPr>
        <w:pStyle w:val="2"/>
        <w:spacing w:line="259" w:lineRule="auto"/>
        <w:rPr>
          <w:sz w:val="21"/>
        </w:rPr>
      </w:pPr>
    </w:p>
    <w:p w14:paraId="45B9AD19">
      <w:pPr>
        <w:pStyle w:val="2"/>
        <w:spacing w:line="259" w:lineRule="auto"/>
        <w:rPr>
          <w:sz w:val="21"/>
        </w:rPr>
      </w:pPr>
    </w:p>
    <w:p w14:paraId="421DEFD3">
      <w:pPr>
        <w:pStyle w:val="2"/>
        <w:spacing w:line="259" w:lineRule="auto"/>
        <w:rPr>
          <w:sz w:val="21"/>
        </w:rPr>
      </w:pPr>
    </w:p>
    <w:p w14:paraId="307F9D5D">
      <w:pPr>
        <w:pStyle w:val="2"/>
        <w:spacing w:line="259" w:lineRule="auto"/>
        <w:rPr>
          <w:sz w:val="21"/>
        </w:rPr>
      </w:pPr>
    </w:p>
    <w:p w14:paraId="7C25BD26">
      <w:pPr>
        <w:pStyle w:val="2"/>
        <w:spacing w:line="259" w:lineRule="auto"/>
        <w:rPr>
          <w:sz w:val="21"/>
        </w:rPr>
      </w:pPr>
    </w:p>
    <w:p w14:paraId="0EB7567D">
      <w:pPr>
        <w:pStyle w:val="2"/>
        <w:spacing w:before="118" w:line="237" w:lineRule="auto"/>
        <w:ind w:left="4815"/>
        <w:rPr>
          <w:rFonts w:ascii="FZFangSong-Z02" w:hAnsi="FZFangSong-Z02" w:eastAsia="FZFangSong-Z02" w:cs="FZFangSong-Z02"/>
        </w:rPr>
      </w:pPr>
      <w:r>
        <w:rPr>
          <w:spacing w:val="-1"/>
        </w:rPr>
        <w:t>2026</w:t>
      </w:r>
      <w:r>
        <w:rPr>
          <w:spacing w:val="24"/>
        </w:rPr>
        <w:t xml:space="preserve"> </w:t>
      </w:r>
      <w:r>
        <w:rPr>
          <w:rFonts w:ascii="FZFangSong-Z02" w:hAnsi="FZFangSong-Z02" w:eastAsia="FZFangSong-Z02" w:cs="FZFangSong-Z02"/>
          <w:spacing w:val="-1"/>
        </w:rPr>
        <w:t>年</w:t>
      </w:r>
      <w:r>
        <w:rPr>
          <w:rFonts w:ascii="FZFangSong-Z02" w:hAnsi="FZFangSong-Z02" w:eastAsia="FZFangSong-Z02" w:cs="FZFangSong-Z02"/>
          <w:spacing w:val="-43"/>
        </w:rPr>
        <w:t xml:space="preserve"> </w:t>
      </w:r>
      <w:r>
        <w:rPr>
          <w:spacing w:val="-1"/>
        </w:rPr>
        <w:t>5</w:t>
      </w:r>
      <w:r>
        <w:rPr>
          <w:spacing w:val="32"/>
        </w:rPr>
        <w:t xml:space="preserve"> </w:t>
      </w:r>
      <w:r>
        <w:rPr>
          <w:rFonts w:ascii="FZFangSong-Z02" w:hAnsi="FZFangSong-Z02" w:eastAsia="FZFangSong-Z02" w:cs="FZFangSong-Z02"/>
          <w:spacing w:val="-1"/>
        </w:rPr>
        <w:t>月</w:t>
      </w:r>
      <w:r>
        <w:rPr>
          <w:rFonts w:ascii="FZFangSong-Z02" w:hAnsi="FZFangSong-Z02" w:eastAsia="FZFangSong-Z02" w:cs="FZFangSong-Z02"/>
          <w:spacing w:val="-52"/>
        </w:rPr>
        <w:t xml:space="preserve"> </w:t>
      </w:r>
      <w:r>
        <w:rPr>
          <w:spacing w:val="-1"/>
        </w:rPr>
        <w:t xml:space="preserve">29  </w:t>
      </w:r>
      <w:r>
        <w:rPr>
          <w:rFonts w:ascii="FZFangSong-Z02" w:hAnsi="FZFangSong-Z02" w:eastAsia="FZFangSong-Z02" w:cs="FZFangSong-Z02"/>
          <w:spacing w:val="-1"/>
        </w:rPr>
        <w:t>日</w:t>
      </w:r>
    </w:p>
    <w:p w14:paraId="2BB3BA09">
      <w:pPr>
        <w:spacing w:before="127" w:line="237" w:lineRule="auto"/>
        <w:ind w:left="640"/>
        <w:rPr>
          <w:rFonts w:ascii="FZFangSong-Z02" w:hAnsi="FZFangSong-Z02" w:eastAsia="FZFangSong-Z02" w:cs="FZFangSong-Z02"/>
          <w:sz w:val="31"/>
          <w:szCs w:val="31"/>
        </w:rPr>
      </w:pPr>
      <w:r>
        <w:rPr>
          <w:rFonts w:ascii="FZFangSong-Z02" w:hAnsi="FZFangSong-Z02" w:eastAsia="FZFangSong-Z02" w:cs="FZFangSong-Z02"/>
          <w:spacing w:val="12"/>
          <w:sz w:val="31"/>
          <w:szCs w:val="31"/>
        </w:rPr>
        <w:t>（此件公开发布）</w:t>
      </w:r>
    </w:p>
    <w:p w14:paraId="69891395">
      <w:pPr>
        <w:spacing w:line="237" w:lineRule="auto"/>
        <w:rPr>
          <w:rFonts w:ascii="FZFangSong-Z02" w:hAnsi="FZFangSong-Z02" w:eastAsia="FZFangSong-Z02" w:cs="FZFangSong-Z02"/>
          <w:sz w:val="31"/>
          <w:szCs w:val="31"/>
        </w:rPr>
        <w:sectPr>
          <w:footerReference r:id="rId7" w:type="default"/>
          <w:pgSz w:w="11916" w:h="16848"/>
          <w:pgMar w:top="1432" w:right="1430" w:bottom="1378" w:left="1577" w:header="0" w:footer="967" w:gutter="0"/>
          <w:cols w:space="720" w:num="1"/>
        </w:sectPr>
      </w:pPr>
    </w:p>
    <w:p w14:paraId="3FD8DF51">
      <w:pPr>
        <w:pStyle w:val="2"/>
        <w:spacing w:line="436" w:lineRule="auto"/>
        <w:rPr>
          <w:sz w:val="21"/>
        </w:rPr>
      </w:pPr>
    </w:p>
    <w:p w14:paraId="4E960D94">
      <w:pPr>
        <w:pStyle w:val="2"/>
        <w:spacing w:before="118" w:line="239" w:lineRule="auto"/>
        <w:ind w:left="51"/>
        <w:outlineLvl w:val="1"/>
      </w:pPr>
      <w:r>
        <w:rPr>
          <w:rFonts w:ascii="FZHei-B01" w:hAnsi="FZHei-B01" w:eastAsia="FZHei-B01" w:cs="FZHei-B01"/>
          <w:spacing w:val="-5"/>
        </w:rPr>
        <w:t>附件</w:t>
      </w:r>
      <w:r>
        <w:rPr>
          <w:rFonts w:ascii="FZHei-B01" w:hAnsi="FZHei-B01" w:eastAsia="FZHei-B01" w:cs="FZHei-B01"/>
          <w:spacing w:val="32"/>
        </w:rPr>
        <w:t xml:space="preserve"> </w:t>
      </w:r>
      <w:r>
        <w:rPr>
          <w:spacing w:val="-5"/>
        </w:rPr>
        <w:t>1</w:t>
      </w:r>
    </w:p>
    <w:p w14:paraId="4E809FD7">
      <w:pPr>
        <w:pStyle w:val="2"/>
        <w:spacing w:before="3" w:line="234" w:lineRule="auto"/>
        <w:ind w:left="2256"/>
        <w:outlineLvl w:val="0"/>
        <w:rPr>
          <w:sz w:val="36"/>
          <w:szCs w:val="36"/>
        </w:rPr>
      </w:pPr>
      <w:r>
        <w:rPr>
          <w:position w:val="-2"/>
          <w:sz w:val="36"/>
          <w:szCs w:val="36"/>
        </w:rPr>
        <w:t xml:space="preserve">2026 </w:t>
      </w:r>
      <w:r>
        <w:rPr>
          <w:sz w:val="36"/>
          <w:szCs w:val="36"/>
        </w:rPr>
        <w:t>年省级财政衔接推进乡村振兴补助资＇（第四</w:t>
      </w:r>
      <w:r>
        <w:rPr>
          <w:spacing w:val="-1"/>
          <w:sz w:val="36"/>
          <w:szCs w:val="36"/>
        </w:rPr>
        <w:t>批）下达表</w:t>
      </w:r>
    </w:p>
    <w:p w14:paraId="3F9C1129">
      <w:pPr>
        <w:spacing w:before="232" w:line="231" w:lineRule="auto"/>
        <w:ind w:left="12578"/>
        <w:rPr>
          <w:rFonts w:ascii="FZFangSong-Z02" w:hAnsi="FZFangSong-Z02" w:eastAsia="FZFangSong-Z02" w:cs="FZFangSong-Z02"/>
          <w:sz w:val="28"/>
          <w:szCs w:val="28"/>
        </w:rPr>
      </w:pPr>
      <w:r>
        <w:rPr>
          <w:rFonts w:ascii="FZFangSong-Z02" w:hAnsi="FZFangSong-Z02" w:eastAsia="FZFangSong-Z02" w:cs="FZFangSong-Z02"/>
          <w:spacing w:val="-5"/>
          <w:sz w:val="28"/>
          <w:szCs w:val="28"/>
        </w:rPr>
        <w:t>单位：万元</w:t>
      </w:r>
    </w:p>
    <w:p w14:paraId="3042993E">
      <w:pPr>
        <w:spacing w:line="39" w:lineRule="exact"/>
      </w:pPr>
    </w:p>
    <w:tbl>
      <w:tblPr>
        <w:tblStyle w:val="5"/>
        <w:tblW w:w="1430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4"/>
        <w:gridCol w:w="1275"/>
        <w:gridCol w:w="1216"/>
        <w:gridCol w:w="1881"/>
        <w:gridCol w:w="2711"/>
        <w:gridCol w:w="1647"/>
        <w:gridCol w:w="1340"/>
        <w:gridCol w:w="1341"/>
        <w:gridCol w:w="2099"/>
      </w:tblGrid>
      <w:tr w14:paraId="155A06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1" w:hRule="atLeast"/>
        </w:trPr>
        <w:tc>
          <w:tcPr>
            <w:tcW w:w="794" w:type="dxa"/>
            <w:vAlign w:val="top"/>
          </w:tcPr>
          <w:p w14:paraId="2964A26D">
            <w:pPr>
              <w:pStyle w:val="6"/>
              <w:spacing w:before="357" w:line="233" w:lineRule="auto"/>
              <w:ind w:left="134"/>
            </w:pPr>
            <w:r>
              <w:rPr>
                <w:b/>
                <w:bCs/>
                <w:spacing w:val="-13"/>
              </w:rPr>
              <w:t>序号</w:t>
            </w:r>
          </w:p>
        </w:tc>
        <w:tc>
          <w:tcPr>
            <w:tcW w:w="2491" w:type="dxa"/>
            <w:gridSpan w:val="2"/>
            <w:vAlign w:val="top"/>
          </w:tcPr>
          <w:p w14:paraId="0E4370DF">
            <w:pPr>
              <w:pStyle w:val="6"/>
              <w:spacing w:before="357" w:line="237" w:lineRule="auto"/>
              <w:ind w:left="972"/>
            </w:pPr>
            <w:r>
              <w:rPr>
                <w:b/>
                <w:bCs/>
                <w:spacing w:val="-9"/>
              </w:rPr>
              <w:t>地区</w:t>
            </w:r>
          </w:p>
        </w:tc>
        <w:tc>
          <w:tcPr>
            <w:tcW w:w="1881" w:type="dxa"/>
            <w:vAlign w:val="top"/>
          </w:tcPr>
          <w:p w14:paraId="0DA98394">
            <w:pPr>
              <w:pStyle w:val="6"/>
              <w:spacing w:before="357" w:line="233" w:lineRule="auto"/>
              <w:ind w:left="111"/>
            </w:pPr>
            <w:r>
              <w:rPr>
                <w:b/>
                <w:bCs/>
                <w:spacing w:val="-5"/>
              </w:rPr>
              <w:t>基地立项年度</w:t>
            </w:r>
          </w:p>
        </w:tc>
        <w:tc>
          <w:tcPr>
            <w:tcW w:w="2711" w:type="dxa"/>
            <w:vAlign w:val="top"/>
          </w:tcPr>
          <w:p w14:paraId="35157F87">
            <w:pPr>
              <w:pStyle w:val="6"/>
              <w:spacing w:before="356" w:line="230" w:lineRule="auto"/>
              <w:ind w:left="385"/>
            </w:pPr>
            <w:r>
              <w:rPr>
                <w:b/>
                <w:bCs/>
                <w:spacing w:val="-5"/>
              </w:rPr>
              <w:t>获奖补基地名称</w:t>
            </w:r>
          </w:p>
        </w:tc>
        <w:tc>
          <w:tcPr>
            <w:tcW w:w="1647" w:type="dxa"/>
            <w:vAlign w:val="top"/>
          </w:tcPr>
          <w:p w14:paraId="0D5F9D5E">
            <w:pPr>
              <w:pStyle w:val="6"/>
              <w:spacing w:before="356" w:line="232" w:lineRule="auto"/>
              <w:ind w:left="276"/>
            </w:pPr>
            <w:r>
              <w:rPr>
                <w:b/>
                <w:bCs/>
                <w:spacing w:val="-7"/>
              </w:rPr>
              <w:t>基地类型</w:t>
            </w:r>
          </w:p>
        </w:tc>
        <w:tc>
          <w:tcPr>
            <w:tcW w:w="1340" w:type="dxa"/>
            <w:vAlign w:val="top"/>
          </w:tcPr>
          <w:p w14:paraId="5C271D78">
            <w:pPr>
              <w:pStyle w:val="6"/>
              <w:spacing w:before="158" w:line="248" w:lineRule="auto"/>
              <w:ind w:left="414" w:right="105" w:hanging="272"/>
            </w:pPr>
            <w:r>
              <w:rPr>
                <w:b/>
                <w:bCs/>
                <w:spacing w:val="-12"/>
              </w:rPr>
              <w:t>审定奖补</w:t>
            </w:r>
            <w:r>
              <w:rPr>
                <w:b/>
                <w:bCs/>
                <w:spacing w:val="-17"/>
              </w:rPr>
              <w:t>资金</w:t>
            </w:r>
          </w:p>
        </w:tc>
        <w:tc>
          <w:tcPr>
            <w:tcW w:w="1341" w:type="dxa"/>
            <w:vAlign w:val="top"/>
          </w:tcPr>
          <w:p w14:paraId="14537DAD">
            <w:pPr>
              <w:pStyle w:val="6"/>
              <w:spacing w:before="357" w:line="233" w:lineRule="auto"/>
              <w:ind w:left="308"/>
            </w:pPr>
            <w:r>
              <w:rPr>
                <w:b/>
                <w:bCs/>
                <w:spacing w:val="-23"/>
              </w:rPr>
              <w:t>已下达</w:t>
            </w:r>
          </w:p>
        </w:tc>
        <w:tc>
          <w:tcPr>
            <w:tcW w:w="2099" w:type="dxa"/>
            <w:vAlign w:val="top"/>
          </w:tcPr>
          <w:p w14:paraId="4FFFA832">
            <w:pPr>
              <w:pStyle w:val="6"/>
              <w:spacing w:before="356" w:line="232" w:lineRule="auto"/>
              <w:ind w:left="217"/>
            </w:pPr>
            <w:r>
              <w:rPr>
                <w:b/>
                <w:bCs/>
                <w:spacing w:val="-5"/>
              </w:rPr>
              <w:t>本次下达资金</w:t>
            </w:r>
          </w:p>
        </w:tc>
      </w:tr>
      <w:tr w14:paraId="547352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6" w:hRule="atLeast"/>
        </w:trPr>
        <w:tc>
          <w:tcPr>
            <w:tcW w:w="794" w:type="dxa"/>
            <w:vAlign w:val="top"/>
          </w:tcPr>
          <w:p w14:paraId="2E445344">
            <w:pPr>
              <w:spacing w:line="270" w:lineRule="auto"/>
              <w:rPr>
                <w:rFonts w:ascii="FZXiaoBiaoSong-B05"/>
                <w:sz w:val="21"/>
              </w:rPr>
            </w:pPr>
          </w:p>
          <w:p w14:paraId="0F75B4E6">
            <w:pPr>
              <w:spacing w:before="106" w:line="182" w:lineRule="auto"/>
              <w:ind w:left="356"/>
              <w:rPr>
                <w:rFonts w:ascii="FZXiaoBiaoSong-B05" w:hAnsi="FZXiaoBiaoSong-B05" w:eastAsia="FZXiaoBiaoSong-B05" w:cs="FZXiaoBiaoSong-B05"/>
                <w:sz w:val="28"/>
                <w:szCs w:val="28"/>
              </w:rPr>
            </w:pPr>
            <w:r>
              <w:rPr>
                <w:rFonts w:ascii="FZXiaoBiaoSong-B05" w:hAnsi="FZXiaoBiaoSong-B05" w:eastAsia="FZXiaoBiaoSong-B05" w:cs="FZXiaoBiaoSong-B05"/>
                <w:sz w:val="28"/>
                <w:szCs w:val="28"/>
              </w:rPr>
              <w:t>1</w:t>
            </w:r>
          </w:p>
        </w:tc>
        <w:tc>
          <w:tcPr>
            <w:tcW w:w="1275" w:type="dxa"/>
            <w:vAlign w:val="top"/>
          </w:tcPr>
          <w:p w14:paraId="7830B745">
            <w:pPr>
              <w:pStyle w:val="6"/>
              <w:spacing w:before="398" w:line="233" w:lineRule="auto"/>
              <w:ind w:left="239"/>
            </w:pPr>
            <w:r>
              <w:rPr>
                <w:spacing w:val="-9"/>
              </w:rPr>
              <w:t>玉溪市</w:t>
            </w:r>
          </w:p>
        </w:tc>
        <w:tc>
          <w:tcPr>
            <w:tcW w:w="1216" w:type="dxa"/>
            <w:vAlign w:val="top"/>
          </w:tcPr>
          <w:p w14:paraId="0901699E">
            <w:pPr>
              <w:pStyle w:val="6"/>
              <w:spacing w:before="399" w:line="234" w:lineRule="auto"/>
              <w:ind w:left="202"/>
            </w:pPr>
            <w:r>
              <w:rPr>
                <w:spacing w:val="-6"/>
              </w:rPr>
              <w:t>通海县</w:t>
            </w:r>
          </w:p>
        </w:tc>
        <w:tc>
          <w:tcPr>
            <w:tcW w:w="1881" w:type="dxa"/>
            <w:vAlign w:val="top"/>
          </w:tcPr>
          <w:p w14:paraId="41D56AC1">
            <w:pPr>
              <w:pStyle w:val="6"/>
              <w:spacing w:before="400" w:line="231" w:lineRule="auto"/>
              <w:ind w:left="346"/>
            </w:pPr>
            <w:r>
              <w:rPr>
                <w:rFonts w:ascii="FZXiaoBiaoSong-B05" w:hAnsi="FZXiaoBiaoSong-B05" w:eastAsia="FZXiaoBiaoSong-B05" w:cs="FZXiaoBiaoSong-B05"/>
                <w:spacing w:val="-4"/>
              </w:rPr>
              <w:t>2024</w:t>
            </w:r>
            <w:r>
              <w:rPr>
                <w:rFonts w:ascii="FZXiaoBiaoSong-B05" w:hAnsi="FZXiaoBiaoSong-B05" w:eastAsia="FZXiaoBiaoSong-B05" w:cs="FZXiaoBiaoSong-B05"/>
                <w:spacing w:val="19"/>
              </w:rPr>
              <w:t xml:space="preserve"> </w:t>
            </w:r>
            <w:r>
              <w:rPr>
                <w:spacing w:val="-4"/>
              </w:rPr>
              <w:t>年度</w:t>
            </w:r>
          </w:p>
        </w:tc>
        <w:tc>
          <w:tcPr>
            <w:tcW w:w="2711" w:type="dxa"/>
            <w:vAlign w:val="top"/>
          </w:tcPr>
          <w:p w14:paraId="30CEE395">
            <w:pPr>
              <w:pStyle w:val="6"/>
              <w:spacing w:before="200" w:line="246" w:lineRule="auto"/>
              <w:ind w:left="250" w:right="94" w:hanging="140"/>
            </w:pPr>
            <w:r>
              <w:rPr>
                <w:spacing w:val="-3"/>
              </w:rPr>
              <w:t>通海县月季切花无土脱毒种苗繁育基地</w:t>
            </w:r>
          </w:p>
        </w:tc>
        <w:tc>
          <w:tcPr>
            <w:tcW w:w="1647" w:type="dxa"/>
            <w:vAlign w:val="top"/>
          </w:tcPr>
          <w:p w14:paraId="432BDA3D">
            <w:pPr>
              <w:pStyle w:val="6"/>
              <w:spacing w:before="398" w:line="233" w:lineRule="auto"/>
              <w:ind w:left="420"/>
            </w:pPr>
            <w:r>
              <w:rPr>
                <w:spacing w:val="-6"/>
              </w:rPr>
              <w:t>农作物</w:t>
            </w:r>
          </w:p>
        </w:tc>
        <w:tc>
          <w:tcPr>
            <w:tcW w:w="1340" w:type="dxa"/>
            <w:vAlign w:val="top"/>
          </w:tcPr>
          <w:p w14:paraId="59FAE0E1">
            <w:pPr>
              <w:spacing w:line="270" w:lineRule="auto"/>
              <w:rPr>
                <w:rFonts w:ascii="FZXiaoBiaoSong-B05"/>
                <w:sz w:val="21"/>
              </w:rPr>
            </w:pPr>
          </w:p>
          <w:p w14:paraId="6F012726">
            <w:pPr>
              <w:spacing w:before="106" w:line="180" w:lineRule="auto"/>
              <w:ind w:left="476"/>
              <w:rPr>
                <w:rFonts w:ascii="FZXiaoBiaoSong-B05" w:hAnsi="FZXiaoBiaoSong-B05" w:eastAsia="FZXiaoBiaoSong-B05" w:cs="FZXiaoBiaoSong-B05"/>
                <w:sz w:val="28"/>
                <w:szCs w:val="28"/>
              </w:rPr>
            </w:pPr>
            <w:r>
              <w:rPr>
                <w:rFonts w:ascii="FZXiaoBiaoSong-B05" w:hAnsi="FZXiaoBiaoSong-B05" w:eastAsia="FZXiaoBiaoSong-B05" w:cs="FZXiaoBiaoSong-B05"/>
                <w:spacing w:val="-6"/>
                <w:sz w:val="28"/>
                <w:szCs w:val="28"/>
              </w:rPr>
              <w:t>850</w:t>
            </w:r>
          </w:p>
        </w:tc>
        <w:tc>
          <w:tcPr>
            <w:tcW w:w="1341" w:type="dxa"/>
            <w:vAlign w:val="top"/>
          </w:tcPr>
          <w:p w14:paraId="1F0E801C">
            <w:pPr>
              <w:spacing w:line="270" w:lineRule="auto"/>
              <w:rPr>
                <w:rFonts w:ascii="FZXiaoBiaoSong-B05"/>
                <w:sz w:val="21"/>
              </w:rPr>
            </w:pPr>
          </w:p>
          <w:p w14:paraId="02DD2765">
            <w:pPr>
              <w:spacing w:before="106" w:line="180" w:lineRule="auto"/>
              <w:ind w:left="463"/>
              <w:rPr>
                <w:rFonts w:ascii="FZXiaoBiaoSong-B05" w:hAnsi="FZXiaoBiaoSong-B05" w:eastAsia="FZXiaoBiaoSong-B05" w:cs="FZXiaoBiaoSong-B05"/>
                <w:sz w:val="28"/>
                <w:szCs w:val="28"/>
              </w:rPr>
            </w:pPr>
            <w:r>
              <w:rPr>
                <w:rFonts w:ascii="FZXiaoBiaoSong-B05" w:hAnsi="FZXiaoBiaoSong-B05" w:eastAsia="FZXiaoBiaoSong-B05" w:cs="FZXiaoBiaoSong-B05"/>
                <w:spacing w:val="-2"/>
                <w:sz w:val="28"/>
                <w:szCs w:val="28"/>
              </w:rPr>
              <w:t>420</w:t>
            </w:r>
          </w:p>
        </w:tc>
        <w:tc>
          <w:tcPr>
            <w:tcW w:w="2099" w:type="dxa"/>
            <w:vAlign w:val="top"/>
          </w:tcPr>
          <w:p w14:paraId="047D9A30">
            <w:pPr>
              <w:spacing w:line="270" w:lineRule="auto"/>
              <w:rPr>
                <w:rFonts w:ascii="FZXiaoBiaoSong-B05"/>
                <w:sz w:val="21"/>
              </w:rPr>
            </w:pPr>
          </w:p>
          <w:p w14:paraId="191E7905">
            <w:pPr>
              <w:spacing w:before="106" w:line="180" w:lineRule="auto"/>
              <w:ind w:left="840"/>
              <w:rPr>
                <w:rFonts w:ascii="FZXiaoBiaoSong-B05" w:hAnsi="FZXiaoBiaoSong-B05" w:eastAsia="FZXiaoBiaoSong-B05" w:cs="FZXiaoBiaoSong-B05"/>
                <w:sz w:val="28"/>
                <w:szCs w:val="28"/>
              </w:rPr>
            </w:pPr>
            <w:r>
              <w:rPr>
                <w:rFonts w:ascii="FZXiaoBiaoSong-B05" w:hAnsi="FZXiaoBiaoSong-B05" w:eastAsia="FZXiaoBiaoSong-B05" w:cs="FZXiaoBiaoSong-B05"/>
                <w:spacing w:val="-2"/>
                <w:sz w:val="28"/>
                <w:szCs w:val="28"/>
              </w:rPr>
              <w:t>430</w:t>
            </w:r>
          </w:p>
        </w:tc>
      </w:tr>
    </w:tbl>
    <w:p w14:paraId="3CA036A7">
      <w:pPr>
        <w:pStyle w:val="2"/>
        <w:spacing w:before="127" w:line="234" w:lineRule="auto"/>
        <w:ind w:left="31"/>
        <w:rPr>
          <w:rFonts w:ascii="FZFangSong-Z02" w:hAnsi="FZFangSong-Z02" w:eastAsia="FZFangSong-Z02" w:cs="FZFangSong-Z02"/>
          <w:sz w:val="23"/>
          <w:szCs w:val="23"/>
        </w:rPr>
      </w:pPr>
      <w:r>
        <w:rPr>
          <w:rFonts w:ascii="FZFangSong-Z02" w:hAnsi="FZFangSong-Z02" w:eastAsia="FZFangSong-Z02" w:cs="FZFangSong-Z02"/>
          <w:spacing w:val="6"/>
          <w:sz w:val="23"/>
          <w:szCs w:val="23"/>
        </w:rPr>
        <w:t>备注：已下达资金情况详见云财农〔</w:t>
      </w:r>
      <w:r>
        <w:rPr>
          <w:spacing w:val="6"/>
          <w:sz w:val="23"/>
          <w:szCs w:val="23"/>
        </w:rPr>
        <w:t>2023</w:t>
      </w:r>
      <w:r>
        <w:rPr>
          <w:rFonts w:ascii="FZFangSong-Z02" w:hAnsi="FZFangSong-Z02" w:eastAsia="FZFangSong-Z02" w:cs="FZFangSong-Z02"/>
          <w:spacing w:val="6"/>
          <w:sz w:val="23"/>
          <w:szCs w:val="23"/>
        </w:rPr>
        <w:t>〕</w:t>
      </w:r>
      <w:r>
        <w:rPr>
          <w:spacing w:val="6"/>
          <w:sz w:val="23"/>
          <w:szCs w:val="23"/>
        </w:rPr>
        <w:t>194</w:t>
      </w:r>
      <w:r>
        <w:rPr>
          <w:spacing w:val="41"/>
          <w:w w:val="101"/>
          <w:sz w:val="23"/>
          <w:szCs w:val="23"/>
        </w:rPr>
        <w:t xml:space="preserve"> </w:t>
      </w:r>
      <w:r>
        <w:rPr>
          <w:rFonts w:ascii="FZFangSong-Z02" w:hAnsi="FZFangSong-Z02" w:eastAsia="FZFangSong-Z02" w:cs="FZFangSong-Z02"/>
          <w:spacing w:val="6"/>
          <w:sz w:val="23"/>
          <w:szCs w:val="23"/>
        </w:rPr>
        <w:t>号、云财农〔</w:t>
      </w:r>
      <w:r>
        <w:rPr>
          <w:spacing w:val="6"/>
          <w:sz w:val="23"/>
          <w:szCs w:val="23"/>
        </w:rPr>
        <w:t>2024</w:t>
      </w:r>
      <w:r>
        <w:rPr>
          <w:rFonts w:ascii="FZFangSong-Z02" w:hAnsi="FZFangSong-Z02" w:eastAsia="FZFangSong-Z02" w:cs="FZFangSong-Z02"/>
          <w:spacing w:val="6"/>
          <w:sz w:val="23"/>
          <w:szCs w:val="23"/>
        </w:rPr>
        <w:t>〕</w:t>
      </w:r>
      <w:r>
        <w:rPr>
          <w:spacing w:val="6"/>
          <w:sz w:val="23"/>
          <w:szCs w:val="23"/>
        </w:rPr>
        <w:t>147</w:t>
      </w:r>
      <w:r>
        <w:rPr>
          <w:spacing w:val="23"/>
          <w:sz w:val="23"/>
          <w:szCs w:val="23"/>
        </w:rPr>
        <w:t xml:space="preserve"> </w:t>
      </w:r>
      <w:r>
        <w:rPr>
          <w:rFonts w:ascii="FZFangSong-Z02" w:hAnsi="FZFangSong-Z02" w:eastAsia="FZFangSong-Z02" w:cs="FZFangSong-Z02"/>
          <w:spacing w:val="6"/>
          <w:sz w:val="23"/>
          <w:szCs w:val="23"/>
        </w:rPr>
        <w:t>号。</w:t>
      </w:r>
    </w:p>
    <w:p w14:paraId="6006DCEF">
      <w:pPr>
        <w:spacing w:line="234" w:lineRule="auto"/>
        <w:rPr>
          <w:rFonts w:ascii="FZFangSong-Z02" w:hAnsi="FZFangSong-Z02" w:eastAsia="FZFangSong-Z02" w:cs="FZFangSong-Z02"/>
          <w:sz w:val="23"/>
          <w:szCs w:val="23"/>
        </w:rPr>
        <w:sectPr>
          <w:footerReference r:id="rId8" w:type="default"/>
          <w:pgSz w:w="16848" w:h="11916"/>
          <w:pgMar w:top="1012" w:right="1253" w:bottom="1378" w:left="1284" w:header="0" w:footer="961" w:gutter="0"/>
          <w:cols w:space="720" w:num="1"/>
        </w:sectPr>
      </w:pPr>
    </w:p>
    <w:p w14:paraId="70BFDB51">
      <w:pPr>
        <w:pStyle w:val="2"/>
        <w:spacing w:line="464" w:lineRule="auto"/>
        <w:rPr>
          <w:sz w:val="21"/>
        </w:rPr>
      </w:pPr>
    </w:p>
    <w:p w14:paraId="0F6D3ABE">
      <w:pPr>
        <w:pStyle w:val="2"/>
        <w:spacing w:before="117" w:line="239" w:lineRule="auto"/>
        <w:ind w:left="51"/>
      </w:pPr>
      <w:r>
        <w:rPr>
          <w:rFonts w:ascii="FZHei-B01" w:hAnsi="FZHei-B01" w:eastAsia="FZHei-B01" w:cs="FZHei-B01"/>
          <w:spacing w:val="-3"/>
        </w:rPr>
        <w:t xml:space="preserve">附件 </w:t>
      </w:r>
      <w:r>
        <w:rPr>
          <w:spacing w:val="-3"/>
        </w:rPr>
        <w:t>2</w:t>
      </w:r>
    </w:p>
    <w:p w14:paraId="12D766DB">
      <w:pPr>
        <w:pStyle w:val="2"/>
        <w:spacing w:line="256" w:lineRule="auto"/>
        <w:rPr>
          <w:sz w:val="21"/>
        </w:rPr>
      </w:pPr>
    </w:p>
    <w:p w14:paraId="0A4E1E23">
      <w:pPr>
        <w:pStyle w:val="2"/>
        <w:spacing w:line="257" w:lineRule="auto"/>
        <w:rPr>
          <w:sz w:val="21"/>
        </w:rPr>
      </w:pPr>
    </w:p>
    <w:p w14:paraId="233DF705">
      <w:pPr>
        <w:pStyle w:val="2"/>
        <w:spacing w:before="118" w:line="258" w:lineRule="auto"/>
        <w:ind w:left="2871" w:right="1411" w:hanging="1461"/>
      </w:pPr>
      <w:r>
        <w:rPr>
          <w:spacing w:val="18"/>
          <w:position w:val="-2"/>
        </w:rPr>
        <w:t xml:space="preserve">2026 </w:t>
      </w:r>
      <w:r>
        <w:rPr>
          <w:spacing w:val="18"/>
        </w:rPr>
        <w:t>年省级财政衔接推进乡村振兴补助资'</w:t>
      </w:r>
      <w:r>
        <w:rPr>
          <w:spacing w:val="7"/>
        </w:rPr>
        <w:t xml:space="preserve"> </w:t>
      </w:r>
      <w:r>
        <w:rPr>
          <w:spacing w:val="11"/>
        </w:rPr>
        <w:t>（第四批）绩效目标表</w:t>
      </w:r>
    </w:p>
    <w:tbl>
      <w:tblPr>
        <w:tblStyle w:val="5"/>
        <w:tblW w:w="896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62"/>
        <w:gridCol w:w="1359"/>
        <w:gridCol w:w="1013"/>
        <w:gridCol w:w="1013"/>
        <w:gridCol w:w="2997"/>
        <w:gridCol w:w="1220"/>
      </w:tblGrid>
      <w:tr w14:paraId="05D795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3734" w:type="dxa"/>
            <w:gridSpan w:val="3"/>
            <w:vAlign w:val="top"/>
          </w:tcPr>
          <w:p w14:paraId="09C5EA8C">
            <w:pPr>
              <w:pStyle w:val="6"/>
              <w:spacing w:before="57" w:line="216" w:lineRule="auto"/>
              <w:ind w:left="1399"/>
              <w:rPr>
                <w:sz w:val="23"/>
                <w:szCs w:val="23"/>
              </w:rPr>
            </w:pPr>
            <w:r>
              <w:rPr>
                <w:spacing w:val="6"/>
                <w:sz w:val="23"/>
                <w:szCs w:val="23"/>
              </w:rPr>
              <w:t>项目名称</w:t>
            </w:r>
          </w:p>
        </w:tc>
        <w:tc>
          <w:tcPr>
            <w:tcW w:w="5230" w:type="dxa"/>
            <w:gridSpan w:val="3"/>
            <w:vAlign w:val="top"/>
          </w:tcPr>
          <w:p w14:paraId="6C8A0FE5">
            <w:pPr>
              <w:pStyle w:val="6"/>
              <w:spacing w:before="57" w:line="216" w:lineRule="auto"/>
              <w:ind w:left="1430"/>
              <w:rPr>
                <w:sz w:val="23"/>
                <w:szCs w:val="23"/>
              </w:rPr>
            </w:pPr>
            <w:r>
              <w:rPr>
                <w:spacing w:val="8"/>
                <w:sz w:val="23"/>
                <w:szCs w:val="23"/>
              </w:rPr>
              <w:t>省级种业基地建设项目</w:t>
            </w:r>
          </w:p>
        </w:tc>
      </w:tr>
      <w:tr w14:paraId="6AD57B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3734" w:type="dxa"/>
            <w:gridSpan w:val="3"/>
            <w:vAlign w:val="top"/>
          </w:tcPr>
          <w:p w14:paraId="06AE4C93">
            <w:pPr>
              <w:pStyle w:val="6"/>
              <w:spacing w:before="52" w:line="217" w:lineRule="auto"/>
              <w:ind w:left="1163"/>
              <w:rPr>
                <w:sz w:val="23"/>
                <w:szCs w:val="23"/>
              </w:rPr>
            </w:pPr>
            <w:r>
              <w:rPr>
                <w:spacing w:val="6"/>
                <w:sz w:val="23"/>
                <w:szCs w:val="23"/>
              </w:rPr>
              <w:t>省级主管部门</w:t>
            </w:r>
          </w:p>
        </w:tc>
        <w:tc>
          <w:tcPr>
            <w:tcW w:w="5230" w:type="dxa"/>
            <w:gridSpan w:val="3"/>
            <w:vAlign w:val="top"/>
          </w:tcPr>
          <w:p w14:paraId="77AAD2CD">
            <w:pPr>
              <w:pStyle w:val="6"/>
              <w:spacing w:before="52" w:line="217" w:lineRule="auto"/>
              <w:ind w:left="1667"/>
              <w:rPr>
                <w:sz w:val="23"/>
                <w:szCs w:val="23"/>
              </w:rPr>
            </w:pPr>
            <w:r>
              <w:rPr>
                <w:spacing w:val="8"/>
                <w:sz w:val="23"/>
                <w:szCs w:val="23"/>
              </w:rPr>
              <w:t>云南省农业农村厅</w:t>
            </w:r>
          </w:p>
        </w:tc>
      </w:tr>
      <w:tr w14:paraId="4B9BB8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3734" w:type="dxa"/>
            <w:gridSpan w:val="3"/>
            <w:vAlign w:val="top"/>
          </w:tcPr>
          <w:p w14:paraId="6ADB831E">
            <w:pPr>
              <w:pStyle w:val="6"/>
              <w:spacing w:before="52" w:line="217" w:lineRule="auto"/>
              <w:ind w:left="1163"/>
              <w:rPr>
                <w:sz w:val="23"/>
                <w:szCs w:val="23"/>
              </w:rPr>
            </w:pPr>
            <w:r>
              <w:rPr>
                <w:spacing w:val="6"/>
                <w:sz w:val="23"/>
                <w:szCs w:val="23"/>
              </w:rPr>
              <w:t>省级财政部门</w:t>
            </w:r>
          </w:p>
        </w:tc>
        <w:tc>
          <w:tcPr>
            <w:tcW w:w="5230" w:type="dxa"/>
            <w:gridSpan w:val="3"/>
            <w:vAlign w:val="top"/>
          </w:tcPr>
          <w:p w14:paraId="641E8C02">
            <w:pPr>
              <w:pStyle w:val="6"/>
              <w:spacing w:before="52" w:line="217" w:lineRule="auto"/>
              <w:ind w:left="1907"/>
              <w:rPr>
                <w:sz w:val="23"/>
                <w:szCs w:val="23"/>
              </w:rPr>
            </w:pPr>
            <w:r>
              <w:rPr>
                <w:spacing w:val="7"/>
                <w:sz w:val="23"/>
                <w:szCs w:val="23"/>
              </w:rPr>
              <w:t>云南省财政厅</w:t>
            </w:r>
          </w:p>
        </w:tc>
      </w:tr>
      <w:tr w14:paraId="7F7537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3734" w:type="dxa"/>
            <w:gridSpan w:val="3"/>
            <w:vAlign w:val="top"/>
          </w:tcPr>
          <w:p w14:paraId="0A93848E">
            <w:pPr>
              <w:pStyle w:val="6"/>
              <w:spacing w:before="54" w:line="215" w:lineRule="auto"/>
              <w:ind w:left="1045"/>
              <w:rPr>
                <w:sz w:val="23"/>
                <w:szCs w:val="23"/>
              </w:rPr>
            </w:pPr>
            <w:r>
              <w:rPr>
                <w:spacing w:val="7"/>
                <w:sz w:val="23"/>
                <w:szCs w:val="23"/>
              </w:rPr>
              <w:t>州市县主管部门</w:t>
            </w:r>
          </w:p>
        </w:tc>
        <w:tc>
          <w:tcPr>
            <w:tcW w:w="5230" w:type="dxa"/>
            <w:gridSpan w:val="3"/>
            <w:vAlign w:val="top"/>
          </w:tcPr>
          <w:p w14:paraId="3E7DC40D">
            <w:pPr>
              <w:pStyle w:val="6"/>
              <w:spacing w:before="54" w:line="215" w:lineRule="auto"/>
              <w:ind w:left="712"/>
              <w:rPr>
                <w:sz w:val="23"/>
                <w:szCs w:val="23"/>
              </w:rPr>
            </w:pPr>
            <w:r>
              <w:rPr>
                <w:spacing w:val="8"/>
                <w:sz w:val="23"/>
                <w:szCs w:val="23"/>
              </w:rPr>
              <w:t>州（市）、县（市、区）农业农村局</w:t>
            </w:r>
          </w:p>
        </w:tc>
      </w:tr>
      <w:tr w14:paraId="73CDF8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3734" w:type="dxa"/>
            <w:gridSpan w:val="3"/>
            <w:vAlign w:val="top"/>
          </w:tcPr>
          <w:p w14:paraId="514DF66F">
            <w:pPr>
              <w:pStyle w:val="6"/>
              <w:spacing w:before="54" w:line="215" w:lineRule="auto"/>
              <w:ind w:left="1045"/>
              <w:rPr>
                <w:sz w:val="23"/>
                <w:szCs w:val="23"/>
              </w:rPr>
            </w:pPr>
            <w:r>
              <w:rPr>
                <w:spacing w:val="7"/>
                <w:sz w:val="23"/>
                <w:szCs w:val="23"/>
              </w:rPr>
              <w:t>州市县财政部门</w:t>
            </w:r>
          </w:p>
        </w:tc>
        <w:tc>
          <w:tcPr>
            <w:tcW w:w="5230" w:type="dxa"/>
            <w:gridSpan w:val="3"/>
            <w:vAlign w:val="top"/>
          </w:tcPr>
          <w:p w14:paraId="626869EE">
            <w:pPr>
              <w:pStyle w:val="6"/>
              <w:spacing w:before="54" w:line="215" w:lineRule="auto"/>
              <w:ind w:left="952"/>
              <w:rPr>
                <w:sz w:val="23"/>
                <w:szCs w:val="23"/>
              </w:rPr>
            </w:pPr>
            <w:r>
              <w:rPr>
                <w:spacing w:val="8"/>
                <w:sz w:val="23"/>
                <w:szCs w:val="23"/>
              </w:rPr>
              <w:t>州（市）、县（市、区）财政局</w:t>
            </w:r>
          </w:p>
        </w:tc>
      </w:tr>
      <w:tr w14:paraId="7A3DFA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1362" w:type="dxa"/>
            <w:vMerge w:val="restart"/>
            <w:tcBorders>
              <w:bottom w:val="nil"/>
            </w:tcBorders>
            <w:vAlign w:val="top"/>
          </w:tcPr>
          <w:p w14:paraId="24185119">
            <w:pPr>
              <w:pStyle w:val="6"/>
              <w:spacing w:before="66" w:line="239" w:lineRule="auto"/>
              <w:ind w:left="222"/>
              <w:rPr>
                <w:sz w:val="23"/>
                <w:szCs w:val="23"/>
              </w:rPr>
            </w:pPr>
            <w:r>
              <w:rPr>
                <w:spacing w:val="4"/>
                <w:sz w:val="23"/>
                <w:szCs w:val="23"/>
              </w:rPr>
              <w:t>资金情况</w:t>
            </w:r>
          </w:p>
          <w:p w14:paraId="36D7477E">
            <w:pPr>
              <w:pStyle w:val="6"/>
              <w:spacing w:before="10" w:line="226" w:lineRule="auto"/>
              <w:ind w:left="193"/>
              <w:rPr>
                <w:sz w:val="23"/>
                <w:szCs w:val="23"/>
              </w:rPr>
            </w:pPr>
            <w:r>
              <w:rPr>
                <w:spacing w:val="12"/>
                <w:sz w:val="23"/>
                <w:szCs w:val="23"/>
              </w:rPr>
              <w:t>（万元）</w:t>
            </w:r>
          </w:p>
        </w:tc>
        <w:tc>
          <w:tcPr>
            <w:tcW w:w="2372" w:type="dxa"/>
            <w:gridSpan w:val="2"/>
            <w:vAlign w:val="top"/>
          </w:tcPr>
          <w:p w14:paraId="21625AEE">
            <w:pPr>
              <w:pStyle w:val="6"/>
              <w:spacing w:before="54" w:line="215" w:lineRule="auto"/>
              <w:ind w:left="474"/>
              <w:rPr>
                <w:sz w:val="23"/>
                <w:szCs w:val="23"/>
              </w:rPr>
            </w:pPr>
            <w:r>
              <w:rPr>
                <w:spacing w:val="7"/>
                <w:sz w:val="23"/>
                <w:szCs w:val="23"/>
              </w:rPr>
              <w:t>年度资金总额</w:t>
            </w:r>
          </w:p>
        </w:tc>
        <w:tc>
          <w:tcPr>
            <w:tcW w:w="5230" w:type="dxa"/>
            <w:gridSpan w:val="3"/>
            <w:vAlign w:val="top"/>
          </w:tcPr>
          <w:p w14:paraId="45570484">
            <w:pPr>
              <w:spacing w:before="106" w:line="168" w:lineRule="auto"/>
              <w:ind w:left="2229"/>
              <w:rPr>
                <w:rFonts w:ascii="FZXiaoBiaoSong-B05" w:hAnsi="FZXiaoBiaoSong-B05" w:eastAsia="FZXiaoBiaoSong-B05" w:cs="FZXiaoBiaoSong-B05"/>
                <w:sz w:val="23"/>
                <w:szCs w:val="23"/>
              </w:rPr>
            </w:pPr>
            <w:r>
              <w:rPr>
                <w:rFonts w:ascii="FZXiaoBiaoSong-B05" w:hAnsi="FZXiaoBiaoSong-B05" w:eastAsia="FZXiaoBiaoSong-B05" w:cs="FZXiaoBiaoSong-B05"/>
                <w:spacing w:val="3"/>
                <w:sz w:val="23"/>
                <w:szCs w:val="23"/>
              </w:rPr>
              <w:t>7015.99</w:t>
            </w:r>
          </w:p>
        </w:tc>
      </w:tr>
      <w:tr w14:paraId="63F241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1362" w:type="dxa"/>
            <w:vMerge w:val="continue"/>
            <w:tcBorders>
              <w:top w:val="nil"/>
            </w:tcBorders>
            <w:vAlign w:val="top"/>
          </w:tcPr>
          <w:p w14:paraId="7843017A">
            <w:pPr>
              <w:rPr>
                <w:rFonts w:ascii="FZXiaoBiaoSong-B05"/>
                <w:sz w:val="21"/>
              </w:rPr>
            </w:pPr>
          </w:p>
        </w:tc>
        <w:tc>
          <w:tcPr>
            <w:tcW w:w="2372" w:type="dxa"/>
            <w:gridSpan w:val="2"/>
            <w:vAlign w:val="top"/>
          </w:tcPr>
          <w:p w14:paraId="46C2C530">
            <w:pPr>
              <w:pStyle w:val="6"/>
              <w:spacing w:before="54" w:line="215" w:lineRule="auto"/>
              <w:ind w:left="357"/>
              <w:rPr>
                <w:sz w:val="23"/>
                <w:szCs w:val="23"/>
              </w:rPr>
            </w:pPr>
            <w:r>
              <w:rPr>
                <w:spacing w:val="7"/>
                <w:sz w:val="23"/>
                <w:szCs w:val="23"/>
              </w:rPr>
              <w:t>其中：财政资金</w:t>
            </w:r>
          </w:p>
        </w:tc>
        <w:tc>
          <w:tcPr>
            <w:tcW w:w="5230" w:type="dxa"/>
            <w:gridSpan w:val="3"/>
            <w:vAlign w:val="top"/>
          </w:tcPr>
          <w:p w14:paraId="7295CDCC">
            <w:pPr>
              <w:spacing w:before="106" w:line="168" w:lineRule="auto"/>
              <w:ind w:left="2229"/>
              <w:rPr>
                <w:rFonts w:ascii="FZXiaoBiaoSong-B05" w:hAnsi="FZXiaoBiaoSong-B05" w:eastAsia="FZXiaoBiaoSong-B05" w:cs="FZXiaoBiaoSong-B05"/>
                <w:sz w:val="23"/>
                <w:szCs w:val="23"/>
              </w:rPr>
            </w:pPr>
            <w:r>
              <w:rPr>
                <w:rFonts w:ascii="FZXiaoBiaoSong-B05" w:hAnsi="FZXiaoBiaoSong-B05" w:eastAsia="FZXiaoBiaoSong-B05" w:cs="FZXiaoBiaoSong-B05"/>
                <w:spacing w:val="3"/>
                <w:sz w:val="23"/>
                <w:szCs w:val="23"/>
              </w:rPr>
              <w:t>7015.99</w:t>
            </w:r>
          </w:p>
        </w:tc>
      </w:tr>
      <w:tr w14:paraId="75A272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9" w:hRule="atLeast"/>
        </w:trPr>
        <w:tc>
          <w:tcPr>
            <w:tcW w:w="1362" w:type="dxa"/>
            <w:vAlign w:val="top"/>
          </w:tcPr>
          <w:p w14:paraId="56967329">
            <w:pPr>
              <w:pStyle w:val="6"/>
              <w:spacing w:before="394" w:line="241" w:lineRule="auto"/>
              <w:ind w:left="214"/>
              <w:rPr>
                <w:sz w:val="23"/>
                <w:szCs w:val="23"/>
              </w:rPr>
            </w:pPr>
            <w:r>
              <w:rPr>
                <w:spacing w:val="6"/>
                <w:sz w:val="23"/>
                <w:szCs w:val="23"/>
              </w:rPr>
              <w:t>项目目标</w:t>
            </w:r>
          </w:p>
        </w:tc>
        <w:tc>
          <w:tcPr>
            <w:tcW w:w="7602" w:type="dxa"/>
            <w:gridSpan w:val="5"/>
            <w:vAlign w:val="top"/>
          </w:tcPr>
          <w:p w14:paraId="3EAA19E3">
            <w:pPr>
              <w:pStyle w:val="6"/>
              <w:spacing w:before="53" w:line="237" w:lineRule="auto"/>
              <w:ind w:left="23"/>
              <w:jc w:val="both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按照《云南省种业振兴行动实施方案》关于种业基地提升任务的安排部署，</w:t>
            </w:r>
            <w:r>
              <w:rPr>
                <w:spacing w:val="4"/>
                <w:sz w:val="23"/>
                <w:szCs w:val="23"/>
              </w:rPr>
              <w:t>在全省开展优势特色农作物种子基地、畜禽水产良繁基地建设，改善基地</w:t>
            </w:r>
            <w:r>
              <w:rPr>
                <w:spacing w:val="6"/>
                <w:sz w:val="23"/>
                <w:szCs w:val="23"/>
              </w:rPr>
              <w:t>基础设施条件，提升制繁种能力和供种保障能力。</w:t>
            </w:r>
          </w:p>
        </w:tc>
      </w:tr>
      <w:tr w14:paraId="0B6E6C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1362" w:type="dxa"/>
            <w:vMerge w:val="restart"/>
            <w:tcBorders>
              <w:bottom w:val="nil"/>
            </w:tcBorders>
            <w:vAlign w:val="top"/>
          </w:tcPr>
          <w:p w14:paraId="3DFF578D">
            <w:pPr>
              <w:spacing w:line="246" w:lineRule="auto"/>
              <w:rPr>
                <w:rFonts w:ascii="FZXiaoBiaoSong-B05"/>
                <w:sz w:val="21"/>
              </w:rPr>
            </w:pPr>
          </w:p>
          <w:p w14:paraId="03486E21">
            <w:pPr>
              <w:spacing w:line="246" w:lineRule="auto"/>
              <w:rPr>
                <w:rFonts w:ascii="FZXiaoBiaoSong-B05"/>
                <w:sz w:val="21"/>
              </w:rPr>
            </w:pPr>
          </w:p>
          <w:p w14:paraId="7E438D64">
            <w:pPr>
              <w:spacing w:line="246" w:lineRule="auto"/>
              <w:rPr>
                <w:rFonts w:ascii="FZXiaoBiaoSong-B05"/>
                <w:sz w:val="21"/>
              </w:rPr>
            </w:pPr>
          </w:p>
          <w:p w14:paraId="2BCCB907">
            <w:pPr>
              <w:spacing w:line="246" w:lineRule="auto"/>
              <w:rPr>
                <w:rFonts w:ascii="FZXiaoBiaoSong-B05"/>
                <w:sz w:val="21"/>
              </w:rPr>
            </w:pPr>
          </w:p>
          <w:p w14:paraId="46A8A568">
            <w:pPr>
              <w:spacing w:line="246" w:lineRule="auto"/>
              <w:rPr>
                <w:rFonts w:ascii="FZXiaoBiaoSong-B05"/>
                <w:sz w:val="21"/>
              </w:rPr>
            </w:pPr>
          </w:p>
          <w:p w14:paraId="7B014064">
            <w:pPr>
              <w:spacing w:line="246" w:lineRule="auto"/>
              <w:rPr>
                <w:rFonts w:ascii="FZXiaoBiaoSong-B05"/>
                <w:sz w:val="21"/>
              </w:rPr>
            </w:pPr>
          </w:p>
          <w:p w14:paraId="15C8620A">
            <w:pPr>
              <w:spacing w:line="247" w:lineRule="auto"/>
              <w:rPr>
                <w:rFonts w:ascii="FZXiaoBiaoSong-B05"/>
                <w:sz w:val="21"/>
              </w:rPr>
            </w:pPr>
          </w:p>
          <w:p w14:paraId="3136B9C4">
            <w:pPr>
              <w:pStyle w:val="6"/>
              <w:spacing w:before="83" w:line="241" w:lineRule="auto"/>
              <w:ind w:left="218"/>
              <w:rPr>
                <w:sz w:val="23"/>
                <w:szCs w:val="23"/>
              </w:rPr>
            </w:pPr>
            <w:r>
              <w:rPr>
                <w:spacing w:val="5"/>
                <w:sz w:val="23"/>
                <w:szCs w:val="23"/>
              </w:rPr>
              <w:t>绩效指标</w:t>
            </w:r>
          </w:p>
        </w:tc>
        <w:tc>
          <w:tcPr>
            <w:tcW w:w="1359" w:type="dxa"/>
            <w:vAlign w:val="top"/>
          </w:tcPr>
          <w:p w14:paraId="04E0E32A">
            <w:pPr>
              <w:pStyle w:val="6"/>
              <w:spacing w:before="53" w:line="216" w:lineRule="auto"/>
              <w:ind w:left="222"/>
              <w:rPr>
                <w:sz w:val="23"/>
                <w:szCs w:val="23"/>
              </w:rPr>
            </w:pPr>
            <w:r>
              <w:rPr>
                <w:spacing w:val="3"/>
                <w:sz w:val="23"/>
                <w:szCs w:val="23"/>
              </w:rPr>
              <w:t>一级指标</w:t>
            </w:r>
          </w:p>
        </w:tc>
        <w:tc>
          <w:tcPr>
            <w:tcW w:w="2026" w:type="dxa"/>
            <w:gridSpan w:val="2"/>
            <w:vAlign w:val="top"/>
          </w:tcPr>
          <w:p w14:paraId="21FD33C1">
            <w:pPr>
              <w:pStyle w:val="6"/>
              <w:spacing w:before="53" w:line="216" w:lineRule="auto"/>
              <w:ind w:left="554"/>
              <w:rPr>
                <w:sz w:val="23"/>
                <w:szCs w:val="23"/>
              </w:rPr>
            </w:pPr>
            <w:r>
              <w:rPr>
                <w:spacing w:val="4"/>
                <w:sz w:val="23"/>
                <w:szCs w:val="23"/>
              </w:rPr>
              <w:t>二级指标</w:t>
            </w:r>
          </w:p>
        </w:tc>
        <w:tc>
          <w:tcPr>
            <w:tcW w:w="2997" w:type="dxa"/>
            <w:vAlign w:val="top"/>
          </w:tcPr>
          <w:p w14:paraId="29C414DE">
            <w:pPr>
              <w:pStyle w:val="6"/>
              <w:spacing w:before="53" w:line="216" w:lineRule="auto"/>
              <w:ind w:left="1044"/>
              <w:rPr>
                <w:sz w:val="23"/>
                <w:szCs w:val="23"/>
              </w:rPr>
            </w:pPr>
            <w:r>
              <w:rPr>
                <w:spacing w:val="3"/>
                <w:sz w:val="23"/>
                <w:szCs w:val="23"/>
              </w:rPr>
              <w:t>三级指标</w:t>
            </w:r>
          </w:p>
        </w:tc>
        <w:tc>
          <w:tcPr>
            <w:tcW w:w="1220" w:type="dxa"/>
            <w:vAlign w:val="top"/>
          </w:tcPr>
          <w:p w14:paraId="6B41F83D">
            <w:pPr>
              <w:pStyle w:val="6"/>
              <w:spacing w:before="53" w:line="216" w:lineRule="auto"/>
              <w:ind w:left="263"/>
              <w:rPr>
                <w:sz w:val="23"/>
                <w:szCs w:val="23"/>
              </w:rPr>
            </w:pPr>
            <w:r>
              <w:rPr>
                <w:spacing w:val="4"/>
                <w:sz w:val="23"/>
                <w:szCs w:val="23"/>
              </w:rPr>
              <w:t>通海县</w:t>
            </w:r>
          </w:p>
        </w:tc>
      </w:tr>
      <w:tr w14:paraId="1418E7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</w:trPr>
        <w:tc>
          <w:tcPr>
            <w:tcW w:w="1362" w:type="dxa"/>
            <w:vMerge w:val="continue"/>
            <w:tcBorders>
              <w:top w:val="nil"/>
              <w:bottom w:val="nil"/>
            </w:tcBorders>
            <w:vAlign w:val="top"/>
          </w:tcPr>
          <w:p w14:paraId="1BCC3242">
            <w:pPr>
              <w:rPr>
                <w:rFonts w:ascii="FZXiaoBiaoSong-B05"/>
                <w:sz w:val="21"/>
              </w:rPr>
            </w:pPr>
          </w:p>
        </w:tc>
        <w:tc>
          <w:tcPr>
            <w:tcW w:w="1359" w:type="dxa"/>
            <w:vMerge w:val="restart"/>
            <w:tcBorders>
              <w:bottom w:val="nil"/>
            </w:tcBorders>
            <w:vAlign w:val="top"/>
          </w:tcPr>
          <w:p w14:paraId="301628DF">
            <w:pPr>
              <w:spacing w:line="305" w:lineRule="auto"/>
              <w:rPr>
                <w:rFonts w:ascii="FZXiaoBiaoSong-B05"/>
                <w:sz w:val="21"/>
              </w:rPr>
            </w:pPr>
          </w:p>
          <w:p w14:paraId="0ECFD200">
            <w:pPr>
              <w:spacing w:line="305" w:lineRule="auto"/>
              <w:rPr>
                <w:rFonts w:ascii="FZXiaoBiaoSong-B05"/>
                <w:sz w:val="21"/>
              </w:rPr>
            </w:pPr>
          </w:p>
          <w:p w14:paraId="748AFAFF">
            <w:pPr>
              <w:spacing w:line="306" w:lineRule="auto"/>
              <w:rPr>
                <w:rFonts w:ascii="FZXiaoBiaoSong-B05"/>
                <w:sz w:val="21"/>
              </w:rPr>
            </w:pPr>
          </w:p>
          <w:p w14:paraId="10220573">
            <w:pPr>
              <w:pStyle w:val="6"/>
              <w:spacing w:before="82" w:line="256" w:lineRule="auto"/>
              <w:ind w:left="450" w:right="438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产出指标</w:t>
            </w:r>
          </w:p>
        </w:tc>
        <w:tc>
          <w:tcPr>
            <w:tcW w:w="2026" w:type="dxa"/>
            <w:gridSpan w:val="2"/>
            <w:vMerge w:val="restart"/>
            <w:tcBorders>
              <w:bottom w:val="nil"/>
            </w:tcBorders>
            <w:vAlign w:val="top"/>
          </w:tcPr>
          <w:p w14:paraId="1E9E7D75">
            <w:pPr>
              <w:spacing w:line="302" w:lineRule="auto"/>
              <w:rPr>
                <w:rFonts w:ascii="FZXiaoBiaoSong-B05"/>
                <w:sz w:val="21"/>
              </w:rPr>
            </w:pPr>
          </w:p>
          <w:p w14:paraId="0E053CB3">
            <w:pPr>
              <w:spacing w:line="302" w:lineRule="auto"/>
              <w:rPr>
                <w:rFonts w:ascii="FZXiaoBiaoSong-B05"/>
                <w:sz w:val="21"/>
              </w:rPr>
            </w:pPr>
          </w:p>
          <w:p w14:paraId="59A37AB2">
            <w:pPr>
              <w:spacing w:line="302" w:lineRule="auto"/>
              <w:rPr>
                <w:rFonts w:ascii="FZXiaoBiaoSong-B05"/>
                <w:sz w:val="21"/>
              </w:rPr>
            </w:pPr>
          </w:p>
          <w:p w14:paraId="68D17620">
            <w:pPr>
              <w:pStyle w:val="6"/>
              <w:spacing w:before="82" w:line="241" w:lineRule="auto"/>
              <w:ind w:left="549"/>
              <w:rPr>
                <w:sz w:val="23"/>
                <w:szCs w:val="23"/>
              </w:rPr>
            </w:pPr>
            <w:r>
              <w:rPr>
                <w:spacing w:val="5"/>
                <w:sz w:val="23"/>
                <w:szCs w:val="23"/>
              </w:rPr>
              <w:t>数量指标</w:t>
            </w:r>
          </w:p>
        </w:tc>
        <w:tc>
          <w:tcPr>
            <w:tcW w:w="2997" w:type="dxa"/>
            <w:vAlign w:val="top"/>
          </w:tcPr>
          <w:p w14:paraId="15734EDE">
            <w:pPr>
              <w:pStyle w:val="6"/>
              <w:spacing w:before="54" w:line="231" w:lineRule="auto"/>
              <w:ind w:left="39" w:right="99" w:hanging="9"/>
              <w:rPr>
                <w:sz w:val="23"/>
                <w:szCs w:val="23"/>
              </w:rPr>
            </w:pPr>
            <w:r>
              <w:rPr>
                <w:spacing w:val="8"/>
                <w:sz w:val="23"/>
                <w:szCs w:val="23"/>
              </w:rPr>
              <w:t>省级农作物种业基地完工验</w:t>
            </w:r>
            <w:r>
              <w:rPr>
                <w:sz w:val="23"/>
                <w:szCs w:val="23"/>
              </w:rPr>
              <w:t>收个数</w:t>
            </w:r>
          </w:p>
        </w:tc>
        <w:tc>
          <w:tcPr>
            <w:tcW w:w="1220" w:type="dxa"/>
            <w:vAlign w:val="top"/>
          </w:tcPr>
          <w:p w14:paraId="10DCCB77">
            <w:pPr>
              <w:spacing w:before="278" w:line="187" w:lineRule="auto"/>
              <w:ind w:left="575"/>
              <w:rPr>
                <w:rFonts w:ascii="FZXiaoBiaoSong-B05" w:hAnsi="FZXiaoBiaoSong-B05" w:eastAsia="FZXiaoBiaoSong-B05" w:cs="FZXiaoBiaoSong-B05"/>
                <w:sz w:val="23"/>
                <w:szCs w:val="23"/>
              </w:rPr>
            </w:pPr>
            <w:r>
              <w:rPr>
                <w:rFonts w:ascii="FZXiaoBiaoSong-B05" w:hAnsi="FZXiaoBiaoSong-B05" w:eastAsia="FZXiaoBiaoSong-B05" w:cs="FZXiaoBiaoSong-B05"/>
                <w:sz w:val="23"/>
                <w:szCs w:val="23"/>
              </w:rPr>
              <w:t>1</w:t>
            </w:r>
          </w:p>
        </w:tc>
      </w:tr>
      <w:tr w14:paraId="4F4B94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</w:trPr>
        <w:tc>
          <w:tcPr>
            <w:tcW w:w="1362" w:type="dxa"/>
            <w:vMerge w:val="continue"/>
            <w:tcBorders>
              <w:top w:val="nil"/>
              <w:bottom w:val="nil"/>
            </w:tcBorders>
            <w:vAlign w:val="top"/>
          </w:tcPr>
          <w:p w14:paraId="2C4ECD3F">
            <w:pPr>
              <w:rPr>
                <w:rFonts w:ascii="FZXiaoBiaoSong-B05"/>
                <w:sz w:val="21"/>
              </w:rPr>
            </w:pPr>
          </w:p>
        </w:tc>
        <w:tc>
          <w:tcPr>
            <w:tcW w:w="1359" w:type="dxa"/>
            <w:vMerge w:val="continue"/>
            <w:tcBorders>
              <w:top w:val="nil"/>
              <w:bottom w:val="nil"/>
            </w:tcBorders>
            <w:vAlign w:val="top"/>
          </w:tcPr>
          <w:p w14:paraId="6ECC8577">
            <w:pPr>
              <w:rPr>
                <w:rFonts w:ascii="FZXiaoBiaoSong-B05"/>
                <w:sz w:val="21"/>
              </w:rPr>
            </w:pPr>
          </w:p>
        </w:tc>
        <w:tc>
          <w:tcPr>
            <w:tcW w:w="2026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515A47A1">
            <w:pPr>
              <w:rPr>
                <w:rFonts w:ascii="FZXiaoBiaoSong-B05"/>
                <w:sz w:val="21"/>
              </w:rPr>
            </w:pPr>
          </w:p>
        </w:tc>
        <w:tc>
          <w:tcPr>
            <w:tcW w:w="2997" w:type="dxa"/>
            <w:vAlign w:val="top"/>
          </w:tcPr>
          <w:p w14:paraId="40F9CC0C">
            <w:pPr>
              <w:pStyle w:val="6"/>
              <w:spacing w:before="54" w:line="231" w:lineRule="auto"/>
              <w:ind w:left="25" w:right="99" w:firstLine="5"/>
              <w:rPr>
                <w:sz w:val="23"/>
                <w:szCs w:val="23"/>
              </w:rPr>
            </w:pPr>
            <w:r>
              <w:rPr>
                <w:spacing w:val="8"/>
                <w:sz w:val="23"/>
                <w:szCs w:val="23"/>
              </w:rPr>
              <w:t>省级畜禽种业基地完工验收</w:t>
            </w:r>
            <w:r>
              <w:rPr>
                <w:spacing w:val="3"/>
                <w:sz w:val="23"/>
                <w:szCs w:val="23"/>
              </w:rPr>
              <w:t>个数</w:t>
            </w:r>
          </w:p>
        </w:tc>
        <w:tc>
          <w:tcPr>
            <w:tcW w:w="1220" w:type="dxa"/>
            <w:vAlign w:val="top"/>
          </w:tcPr>
          <w:p w14:paraId="56F74F67">
            <w:pPr>
              <w:rPr>
                <w:rFonts w:ascii="FZXiaoBiaoSong-B05"/>
                <w:sz w:val="21"/>
              </w:rPr>
            </w:pPr>
          </w:p>
        </w:tc>
      </w:tr>
      <w:tr w14:paraId="434AF4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1362" w:type="dxa"/>
            <w:vMerge w:val="continue"/>
            <w:tcBorders>
              <w:top w:val="nil"/>
              <w:bottom w:val="nil"/>
            </w:tcBorders>
            <w:vAlign w:val="top"/>
          </w:tcPr>
          <w:p w14:paraId="5B871677">
            <w:pPr>
              <w:rPr>
                <w:rFonts w:ascii="FZXiaoBiaoSong-B05"/>
                <w:sz w:val="21"/>
              </w:rPr>
            </w:pPr>
          </w:p>
        </w:tc>
        <w:tc>
          <w:tcPr>
            <w:tcW w:w="1359" w:type="dxa"/>
            <w:vMerge w:val="continue"/>
            <w:tcBorders>
              <w:top w:val="nil"/>
              <w:bottom w:val="nil"/>
            </w:tcBorders>
            <w:vAlign w:val="top"/>
          </w:tcPr>
          <w:p w14:paraId="7F7B245A">
            <w:pPr>
              <w:rPr>
                <w:rFonts w:ascii="FZXiaoBiaoSong-B05"/>
                <w:sz w:val="21"/>
              </w:rPr>
            </w:pPr>
          </w:p>
        </w:tc>
        <w:tc>
          <w:tcPr>
            <w:tcW w:w="2026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468B1644">
            <w:pPr>
              <w:rPr>
                <w:rFonts w:ascii="FZXiaoBiaoSong-B05"/>
                <w:sz w:val="21"/>
              </w:rPr>
            </w:pPr>
          </w:p>
        </w:tc>
        <w:tc>
          <w:tcPr>
            <w:tcW w:w="2997" w:type="dxa"/>
            <w:vAlign w:val="top"/>
          </w:tcPr>
          <w:p w14:paraId="435B12B7">
            <w:pPr>
              <w:pStyle w:val="6"/>
              <w:spacing w:before="55" w:line="231" w:lineRule="auto"/>
              <w:ind w:left="25" w:right="99" w:firstLine="5"/>
              <w:rPr>
                <w:sz w:val="23"/>
                <w:szCs w:val="23"/>
              </w:rPr>
            </w:pPr>
            <w:r>
              <w:rPr>
                <w:spacing w:val="8"/>
                <w:sz w:val="23"/>
                <w:szCs w:val="23"/>
              </w:rPr>
              <w:t>省级水产种业基地完工验收</w:t>
            </w:r>
            <w:r>
              <w:rPr>
                <w:spacing w:val="3"/>
                <w:sz w:val="23"/>
                <w:szCs w:val="23"/>
              </w:rPr>
              <w:t>个数</w:t>
            </w:r>
          </w:p>
        </w:tc>
        <w:tc>
          <w:tcPr>
            <w:tcW w:w="1220" w:type="dxa"/>
            <w:vAlign w:val="top"/>
          </w:tcPr>
          <w:p w14:paraId="455228AC">
            <w:pPr>
              <w:rPr>
                <w:rFonts w:ascii="FZXiaoBiaoSong-B05"/>
                <w:sz w:val="21"/>
              </w:rPr>
            </w:pPr>
          </w:p>
        </w:tc>
      </w:tr>
      <w:tr w14:paraId="053603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</w:trPr>
        <w:tc>
          <w:tcPr>
            <w:tcW w:w="1362" w:type="dxa"/>
            <w:vMerge w:val="continue"/>
            <w:tcBorders>
              <w:top w:val="nil"/>
              <w:bottom w:val="nil"/>
            </w:tcBorders>
            <w:vAlign w:val="top"/>
          </w:tcPr>
          <w:p w14:paraId="1D34828A">
            <w:pPr>
              <w:rPr>
                <w:rFonts w:ascii="FZXiaoBiaoSong-B05"/>
                <w:sz w:val="21"/>
              </w:rPr>
            </w:pPr>
          </w:p>
        </w:tc>
        <w:tc>
          <w:tcPr>
            <w:tcW w:w="1359" w:type="dxa"/>
            <w:vMerge w:val="continue"/>
            <w:tcBorders>
              <w:top w:val="nil"/>
              <w:bottom w:val="nil"/>
            </w:tcBorders>
            <w:vAlign w:val="top"/>
          </w:tcPr>
          <w:p w14:paraId="20E1492F">
            <w:pPr>
              <w:rPr>
                <w:rFonts w:ascii="FZXiaoBiaoSong-B05"/>
                <w:sz w:val="21"/>
              </w:rPr>
            </w:pPr>
          </w:p>
        </w:tc>
        <w:tc>
          <w:tcPr>
            <w:tcW w:w="2026" w:type="dxa"/>
            <w:gridSpan w:val="2"/>
            <w:vMerge w:val="continue"/>
            <w:tcBorders>
              <w:top w:val="nil"/>
            </w:tcBorders>
            <w:vAlign w:val="top"/>
          </w:tcPr>
          <w:p w14:paraId="5CE4ACBF">
            <w:pPr>
              <w:rPr>
                <w:rFonts w:ascii="FZXiaoBiaoSong-B05"/>
                <w:sz w:val="21"/>
              </w:rPr>
            </w:pPr>
          </w:p>
        </w:tc>
        <w:tc>
          <w:tcPr>
            <w:tcW w:w="2997" w:type="dxa"/>
            <w:vAlign w:val="top"/>
          </w:tcPr>
          <w:p w14:paraId="7C179082">
            <w:pPr>
              <w:pStyle w:val="6"/>
              <w:spacing w:before="57" w:line="231" w:lineRule="auto"/>
              <w:ind w:left="30"/>
              <w:rPr>
                <w:rFonts w:ascii="FZXiaoBiaoSong-B05" w:hAnsi="FZXiaoBiaoSong-B05" w:eastAsia="FZXiaoBiaoSong-B05" w:cs="FZXiaoBiaoSong-B05"/>
                <w:sz w:val="23"/>
                <w:szCs w:val="23"/>
              </w:rPr>
            </w:pPr>
            <w:r>
              <w:rPr>
                <w:spacing w:val="8"/>
                <w:sz w:val="23"/>
                <w:szCs w:val="23"/>
              </w:rPr>
              <w:t>制繁种基地改造提升数（亩</w:t>
            </w:r>
            <w:r>
              <w:rPr>
                <w:rFonts w:ascii="FZXiaoBiaoSong-B05" w:hAnsi="FZXiaoBiaoSong-B05" w:eastAsia="FZXiaoBiaoSong-B05" w:cs="FZXiaoBiaoSong-B05"/>
                <w:spacing w:val="8"/>
                <w:sz w:val="23"/>
                <w:szCs w:val="23"/>
              </w:rPr>
              <w:t>/</w:t>
            </w:r>
          </w:p>
          <w:p w14:paraId="6F1F0312">
            <w:pPr>
              <w:pStyle w:val="6"/>
              <w:spacing w:before="4" w:line="213" w:lineRule="auto"/>
              <w:ind w:left="25"/>
              <w:rPr>
                <w:sz w:val="23"/>
                <w:szCs w:val="23"/>
              </w:rPr>
            </w:pPr>
            <w:r>
              <w:rPr>
                <w:spacing w:val="8"/>
                <w:sz w:val="23"/>
                <w:szCs w:val="23"/>
              </w:rPr>
              <w:t>平方米）</w:t>
            </w:r>
          </w:p>
        </w:tc>
        <w:tc>
          <w:tcPr>
            <w:tcW w:w="1220" w:type="dxa"/>
            <w:vAlign w:val="top"/>
          </w:tcPr>
          <w:p w14:paraId="7C4CAF14">
            <w:pPr>
              <w:spacing w:before="280" w:line="185" w:lineRule="auto"/>
              <w:ind w:left="395"/>
              <w:rPr>
                <w:rFonts w:ascii="FZXiaoBiaoSong-B05" w:hAnsi="FZXiaoBiaoSong-B05" w:eastAsia="FZXiaoBiaoSong-B05" w:cs="FZXiaoBiaoSong-B05"/>
                <w:sz w:val="23"/>
                <w:szCs w:val="23"/>
              </w:rPr>
            </w:pPr>
            <w:r>
              <w:rPr>
                <w:rFonts w:ascii="FZXiaoBiaoSong-B05" w:hAnsi="FZXiaoBiaoSong-B05" w:eastAsia="FZXiaoBiaoSong-B05" w:cs="FZXiaoBiaoSong-B05"/>
                <w:spacing w:val="-3"/>
                <w:sz w:val="23"/>
                <w:szCs w:val="23"/>
              </w:rPr>
              <w:t>1000</w:t>
            </w:r>
          </w:p>
        </w:tc>
      </w:tr>
      <w:tr w14:paraId="5B63F2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1362" w:type="dxa"/>
            <w:vMerge w:val="continue"/>
            <w:tcBorders>
              <w:top w:val="nil"/>
              <w:bottom w:val="nil"/>
            </w:tcBorders>
            <w:vAlign w:val="top"/>
          </w:tcPr>
          <w:p w14:paraId="3EF10857">
            <w:pPr>
              <w:rPr>
                <w:rFonts w:ascii="FZXiaoBiaoSong-B05"/>
                <w:sz w:val="21"/>
              </w:rPr>
            </w:pPr>
          </w:p>
        </w:tc>
        <w:tc>
          <w:tcPr>
            <w:tcW w:w="1359" w:type="dxa"/>
            <w:vMerge w:val="continue"/>
            <w:tcBorders>
              <w:top w:val="nil"/>
            </w:tcBorders>
            <w:vAlign w:val="top"/>
          </w:tcPr>
          <w:p w14:paraId="657066B0">
            <w:pPr>
              <w:rPr>
                <w:rFonts w:ascii="FZXiaoBiaoSong-B05"/>
                <w:sz w:val="21"/>
              </w:rPr>
            </w:pPr>
          </w:p>
        </w:tc>
        <w:tc>
          <w:tcPr>
            <w:tcW w:w="2026" w:type="dxa"/>
            <w:gridSpan w:val="2"/>
            <w:vAlign w:val="top"/>
          </w:tcPr>
          <w:p w14:paraId="28D18C13">
            <w:pPr>
              <w:pStyle w:val="6"/>
              <w:spacing w:before="56" w:line="214" w:lineRule="auto"/>
              <w:ind w:left="548"/>
              <w:rPr>
                <w:sz w:val="23"/>
                <w:szCs w:val="23"/>
              </w:rPr>
            </w:pPr>
            <w:r>
              <w:rPr>
                <w:spacing w:val="5"/>
                <w:sz w:val="23"/>
                <w:szCs w:val="23"/>
              </w:rPr>
              <w:t>质量指标</w:t>
            </w:r>
          </w:p>
        </w:tc>
        <w:tc>
          <w:tcPr>
            <w:tcW w:w="2997" w:type="dxa"/>
            <w:vAlign w:val="top"/>
          </w:tcPr>
          <w:p w14:paraId="58685767">
            <w:pPr>
              <w:pStyle w:val="6"/>
              <w:spacing w:before="56" w:line="214" w:lineRule="auto"/>
              <w:ind w:left="27"/>
              <w:rPr>
                <w:sz w:val="23"/>
                <w:szCs w:val="23"/>
              </w:rPr>
            </w:pPr>
            <w:r>
              <w:rPr>
                <w:spacing w:val="7"/>
                <w:sz w:val="23"/>
                <w:szCs w:val="23"/>
              </w:rPr>
              <w:t>项目验收合格率</w:t>
            </w:r>
          </w:p>
        </w:tc>
        <w:tc>
          <w:tcPr>
            <w:tcW w:w="1220" w:type="dxa"/>
            <w:vAlign w:val="top"/>
          </w:tcPr>
          <w:p w14:paraId="484D8481">
            <w:pPr>
              <w:spacing w:before="110" w:line="165" w:lineRule="auto"/>
              <w:ind w:left="355"/>
              <w:rPr>
                <w:rFonts w:ascii="FZXiaoBiaoSong-B05" w:hAnsi="FZXiaoBiaoSong-B05" w:eastAsia="FZXiaoBiaoSong-B05" w:cs="FZXiaoBiaoSong-B05"/>
                <w:sz w:val="23"/>
                <w:szCs w:val="23"/>
              </w:rPr>
            </w:pPr>
            <w:r>
              <w:rPr>
                <w:rFonts w:ascii="FZXiaoBiaoSong-B05" w:hAnsi="FZXiaoBiaoSong-B05" w:eastAsia="FZXiaoBiaoSong-B05" w:cs="FZXiaoBiaoSong-B05"/>
                <w:spacing w:val="-4"/>
                <w:sz w:val="23"/>
                <w:szCs w:val="23"/>
              </w:rPr>
              <w:t>100%</w:t>
            </w:r>
          </w:p>
        </w:tc>
      </w:tr>
      <w:tr w14:paraId="436F9C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1362" w:type="dxa"/>
            <w:vMerge w:val="continue"/>
            <w:tcBorders>
              <w:top w:val="nil"/>
              <w:bottom w:val="nil"/>
            </w:tcBorders>
            <w:vAlign w:val="top"/>
          </w:tcPr>
          <w:p w14:paraId="00DAFFFB">
            <w:pPr>
              <w:rPr>
                <w:rFonts w:ascii="FZXiaoBiaoSong-B05"/>
                <w:sz w:val="21"/>
              </w:rPr>
            </w:pPr>
          </w:p>
        </w:tc>
        <w:tc>
          <w:tcPr>
            <w:tcW w:w="1359" w:type="dxa"/>
            <w:vMerge w:val="restart"/>
            <w:tcBorders>
              <w:bottom w:val="nil"/>
            </w:tcBorders>
            <w:vAlign w:val="top"/>
          </w:tcPr>
          <w:p w14:paraId="1DC07832">
            <w:pPr>
              <w:pStyle w:val="6"/>
              <w:spacing w:before="68" w:line="334" w:lineRule="exact"/>
              <w:ind w:left="454"/>
              <w:rPr>
                <w:sz w:val="23"/>
                <w:szCs w:val="23"/>
              </w:rPr>
            </w:pPr>
            <w:r>
              <w:rPr>
                <w:position w:val="2"/>
                <w:sz w:val="23"/>
                <w:szCs w:val="23"/>
              </w:rPr>
              <w:t>效益</w:t>
            </w:r>
          </w:p>
          <w:p w14:paraId="48C5456C">
            <w:pPr>
              <w:pStyle w:val="6"/>
              <w:spacing w:before="6" w:line="223" w:lineRule="auto"/>
              <w:ind w:left="450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指标</w:t>
            </w:r>
          </w:p>
        </w:tc>
        <w:tc>
          <w:tcPr>
            <w:tcW w:w="2026" w:type="dxa"/>
            <w:gridSpan w:val="2"/>
            <w:vMerge w:val="restart"/>
            <w:tcBorders>
              <w:bottom w:val="nil"/>
            </w:tcBorders>
            <w:vAlign w:val="top"/>
          </w:tcPr>
          <w:p w14:paraId="79AC2335">
            <w:pPr>
              <w:pStyle w:val="6"/>
              <w:spacing w:before="69" w:line="235" w:lineRule="auto"/>
              <w:ind w:left="785" w:right="530" w:hanging="239"/>
              <w:rPr>
                <w:sz w:val="23"/>
                <w:szCs w:val="23"/>
              </w:rPr>
            </w:pPr>
            <w:r>
              <w:rPr>
                <w:spacing w:val="6"/>
                <w:sz w:val="23"/>
                <w:szCs w:val="23"/>
              </w:rPr>
              <w:t>社会效益</w:t>
            </w:r>
            <w:r>
              <w:rPr>
                <w:spacing w:val="2"/>
                <w:sz w:val="23"/>
                <w:szCs w:val="23"/>
              </w:rPr>
              <w:t>指标</w:t>
            </w:r>
          </w:p>
        </w:tc>
        <w:tc>
          <w:tcPr>
            <w:tcW w:w="2997" w:type="dxa"/>
            <w:vAlign w:val="top"/>
          </w:tcPr>
          <w:p w14:paraId="43A08A38">
            <w:pPr>
              <w:pStyle w:val="6"/>
              <w:spacing w:before="56" w:line="214" w:lineRule="auto"/>
              <w:ind w:left="41"/>
              <w:rPr>
                <w:sz w:val="23"/>
                <w:szCs w:val="23"/>
              </w:rPr>
            </w:pPr>
            <w:r>
              <w:rPr>
                <w:spacing w:val="5"/>
                <w:sz w:val="23"/>
                <w:szCs w:val="23"/>
              </w:rPr>
              <w:t>带动就业人数</w:t>
            </w:r>
          </w:p>
        </w:tc>
        <w:tc>
          <w:tcPr>
            <w:tcW w:w="1220" w:type="dxa"/>
            <w:vAlign w:val="top"/>
          </w:tcPr>
          <w:p w14:paraId="446B43A2">
            <w:pPr>
              <w:spacing w:before="110" w:line="165" w:lineRule="auto"/>
              <w:ind w:left="455"/>
              <w:rPr>
                <w:rFonts w:ascii="FZXiaoBiaoSong-B05" w:hAnsi="FZXiaoBiaoSong-B05" w:eastAsia="FZXiaoBiaoSong-B05" w:cs="FZXiaoBiaoSong-B05"/>
                <w:sz w:val="23"/>
                <w:szCs w:val="23"/>
              </w:rPr>
            </w:pPr>
            <w:r>
              <w:rPr>
                <w:rFonts w:ascii="FZXiaoBiaoSong-B05" w:hAnsi="FZXiaoBiaoSong-B05" w:eastAsia="FZXiaoBiaoSong-B05" w:cs="FZXiaoBiaoSong-B05"/>
                <w:spacing w:val="-6"/>
                <w:sz w:val="23"/>
                <w:szCs w:val="23"/>
              </w:rPr>
              <w:t>100</w:t>
            </w:r>
          </w:p>
        </w:tc>
      </w:tr>
      <w:tr w14:paraId="1AA299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1362" w:type="dxa"/>
            <w:vMerge w:val="continue"/>
            <w:tcBorders>
              <w:top w:val="nil"/>
              <w:bottom w:val="nil"/>
            </w:tcBorders>
            <w:vAlign w:val="top"/>
          </w:tcPr>
          <w:p w14:paraId="41B67FD2">
            <w:pPr>
              <w:rPr>
                <w:rFonts w:ascii="FZXiaoBiaoSong-B05"/>
                <w:sz w:val="21"/>
              </w:rPr>
            </w:pPr>
          </w:p>
        </w:tc>
        <w:tc>
          <w:tcPr>
            <w:tcW w:w="1359" w:type="dxa"/>
            <w:vMerge w:val="continue"/>
            <w:tcBorders>
              <w:top w:val="nil"/>
            </w:tcBorders>
            <w:vAlign w:val="top"/>
          </w:tcPr>
          <w:p w14:paraId="4205DA0F">
            <w:pPr>
              <w:rPr>
                <w:rFonts w:ascii="FZXiaoBiaoSong-B05"/>
                <w:sz w:val="21"/>
              </w:rPr>
            </w:pPr>
          </w:p>
        </w:tc>
        <w:tc>
          <w:tcPr>
            <w:tcW w:w="2026" w:type="dxa"/>
            <w:gridSpan w:val="2"/>
            <w:vMerge w:val="continue"/>
            <w:tcBorders>
              <w:top w:val="nil"/>
            </w:tcBorders>
            <w:vAlign w:val="top"/>
          </w:tcPr>
          <w:p w14:paraId="2E2DF276">
            <w:pPr>
              <w:rPr>
                <w:rFonts w:ascii="FZXiaoBiaoSong-B05"/>
                <w:sz w:val="21"/>
              </w:rPr>
            </w:pPr>
          </w:p>
        </w:tc>
        <w:tc>
          <w:tcPr>
            <w:tcW w:w="2997" w:type="dxa"/>
            <w:vAlign w:val="top"/>
          </w:tcPr>
          <w:p w14:paraId="1A134E72">
            <w:pPr>
              <w:pStyle w:val="6"/>
              <w:spacing w:before="59" w:line="212" w:lineRule="auto"/>
              <w:ind w:left="24"/>
              <w:rPr>
                <w:sz w:val="23"/>
                <w:szCs w:val="23"/>
              </w:rPr>
            </w:pPr>
            <w:r>
              <w:rPr>
                <w:spacing w:val="8"/>
                <w:sz w:val="23"/>
                <w:szCs w:val="23"/>
              </w:rPr>
              <w:t>供种保障能力提升</w:t>
            </w:r>
          </w:p>
        </w:tc>
        <w:tc>
          <w:tcPr>
            <w:tcW w:w="1220" w:type="dxa"/>
            <w:vAlign w:val="top"/>
          </w:tcPr>
          <w:p w14:paraId="00BF26F5">
            <w:pPr>
              <w:spacing w:before="110" w:line="165" w:lineRule="auto"/>
              <w:ind w:left="385"/>
              <w:rPr>
                <w:rFonts w:ascii="FZXiaoBiaoSong-B05" w:hAnsi="FZXiaoBiaoSong-B05" w:eastAsia="FZXiaoBiaoSong-B05" w:cs="FZXiaoBiaoSong-B05"/>
                <w:sz w:val="23"/>
                <w:szCs w:val="23"/>
              </w:rPr>
            </w:pPr>
            <w:r>
              <w:rPr>
                <w:rFonts w:ascii="FZXiaoBiaoSong-B05" w:hAnsi="FZXiaoBiaoSong-B05" w:eastAsia="FZXiaoBiaoSong-B05" w:cs="FZXiaoBiaoSong-B05"/>
                <w:spacing w:val="-33"/>
                <w:sz w:val="23"/>
                <w:szCs w:val="23"/>
              </w:rPr>
              <w:t>≥3%</w:t>
            </w:r>
          </w:p>
        </w:tc>
      </w:tr>
      <w:tr w14:paraId="5746C4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1362" w:type="dxa"/>
            <w:vMerge w:val="continue"/>
            <w:tcBorders>
              <w:top w:val="nil"/>
            </w:tcBorders>
            <w:vAlign w:val="top"/>
          </w:tcPr>
          <w:p w14:paraId="34510C9C">
            <w:pPr>
              <w:rPr>
                <w:rFonts w:ascii="FZXiaoBiaoSong-B05"/>
                <w:sz w:val="21"/>
              </w:rPr>
            </w:pPr>
          </w:p>
        </w:tc>
        <w:tc>
          <w:tcPr>
            <w:tcW w:w="1359" w:type="dxa"/>
            <w:vAlign w:val="top"/>
          </w:tcPr>
          <w:p w14:paraId="6AC6DB96">
            <w:pPr>
              <w:pStyle w:val="6"/>
              <w:spacing w:before="59" w:line="231" w:lineRule="auto"/>
              <w:ind w:left="449" w:right="318" w:hanging="111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满意度指标</w:t>
            </w:r>
          </w:p>
        </w:tc>
        <w:tc>
          <w:tcPr>
            <w:tcW w:w="2026" w:type="dxa"/>
            <w:gridSpan w:val="2"/>
            <w:vAlign w:val="top"/>
          </w:tcPr>
          <w:p w14:paraId="2C87BF81">
            <w:pPr>
              <w:pStyle w:val="6"/>
              <w:spacing w:before="59" w:line="231" w:lineRule="auto"/>
              <w:ind w:left="434" w:right="410" w:firstLine="110"/>
              <w:rPr>
                <w:sz w:val="23"/>
                <w:szCs w:val="23"/>
              </w:rPr>
            </w:pPr>
            <w:r>
              <w:rPr>
                <w:spacing w:val="6"/>
                <w:sz w:val="23"/>
                <w:szCs w:val="23"/>
              </w:rPr>
              <w:t>服务对象</w:t>
            </w:r>
            <w:r>
              <w:rPr>
                <w:spacing w:val="5"/>
                <w:sz w:val="23"/>
                <w:szCs w:val="23"/>
              </w:rPr>
              <w:t>满意度指标</w:t>
            </w:r>
          </w:p>
        </w:tc>
        <w:tc>
          <w:tcPr>
            <w:tcW w:w="2997" w:type="dxa"/>
            <w:vAlign w:val="top"/>
          </w:tcPr>
          <w:p w14:paraId="4AE4B5DB">
            <w:pPr>
              <w:pStyle w:val="6"/>
              <w:spacing w:before="226" w:line="238" w:lineRule="auto"/>
              <w:ind w:left="27"/>
              <w:rPr>
                <w:sz w:val="23"/>
                <w:szCs w:val="23"/>
              </w:rPr>
            </w:pPr>
            <w:r>
              <w:rPr>
                <w:spacing w:val="8"/>
                <w:sz w:val="23"/>
                <w:szCs w:val="23"/>
              </w:rPr>
              <w:t>获支持企业满意度</w:t>
            </w:r>
          </w:p>
        </w:tc>
        <w:tc>
          <w:tcPr>
            <w:tcW w:w="1220" w:type="dxa"/>
            <w:vAlign w:val="top"/>
          </w:tcPr>
          <w:p w14:paraId="3050D5E8">
            <w:pPr>
              <w:spacing w:before="280" w:line="197" w:lineRule="auto"/>
              <w:ind w:left="325"/>
              <w:rPr>
                <w:rFonts w:ascii="FZXiaoBiaoSong-B05" w:hAnsi="FZXiaoBiaoSong-B05" w:eastAsia="FZXiaoBiaoSong-B05" w:cs="FZXiaoBiaoSong-B05"/>
                <w:sz w:val="23"/>
                <w:szCs w:val="23"/>
              </w:rPr>
            </w:pPr>
            <w:r>
              <w:rPr>
                <w:rFonts w:ascii="FZXiaoBiaoSong-B05" w:hAnsi="FZXiaoBiaoSong-B05" w:eastAsia="FZXiaoBiaoSong-B05" w:cs="FZXiaoBiaoSong-B05"/>
                <w:spacing w:val="-24"/>
                <w:sz w:val="23"/>
                <w:szCs w:val="23"/>
              </w:rPr>
              <w:t>≥95%</w:t>
            </w:r>
          </w:p>
        </w:tc>
      </w:tr>
    </w:tbl>
    <w:p w14:paraId="77AD9689">
      <w:pPr>
        <w:pStyle w:val="2"/>
        <w:rPr>
          <w:sz w:val="21"/>
        </w:rPr>
      </w:pPr>
    </w:p>
    <w:p w14:paraId="5F676CE5">
      <w:pPr>
        <w:rPr>
          <w:sz w:val="21"/>
          <w:szCs w:val="21"/>
        </w:rPr>
        <w:sectPr>
          <w:footerReference r:id="rId9" w:type="default"/>
          <w:pgSz w:w="11916" w:h="16848"/>
          <w:pgMar w:top="1432" w:right="1378" w:bottom="1378" w:left="1567" w:header="0" w:footer="967" w:gutter="0"/>
          <w:cols w:space="720" w:num="1"/>
        </w:sectPr>
      </w:pPr>
    </w:p>
    <w:p w14:paraId="3AA4D465"/>
    <w:p w14:paraId="33CBF68C"/>
    <w:p w14:paraId="3F758A43"/>
    <w:p w14:paraId="76ED0708"/>
    <w:p w14:paraId="3E7C1A55"/>
    <w:p w14:paraId="23440EC3"/>
    <w:p w14:paraId="0EB86CD4"/>
    <w:p w14:paraId="1A1C2FEB"/>
    <w:p w14:paraId="05B04037"/>
    <w:p w14:paraId="15532ABB"/>
    <w:p w14:paraId="596EC331"/>
    <w:p w14:paraId="7AB49CCF"/>
    <w:p w14:paraId="4515E701"/>
    <w:p w14:paraId="39820FAF"/>
    <w:p w14:paraId="758E04D4"/>
    <w:p w14:paraId="58CCE4FB"/>
    <w:p w14:paraId="650C2140"/>
    <w:p w14:paraId="75DB4AD0"/>
    <w:p w14:paraId="466D39EF"/>
    <w:p w14:paraId="00411064"/>
    <w:p w14:paraId="0C3A5826"/>
    <w:p w14:paraId="2D4A7E89"/>
    <w:p w14:paraId="348F954B"/>
    <w:p w14:paraId="16B982FA"/>
    <w:p w14:paraId="6D26E275"/>
    <w:p w14:paraId="1832A5B9"/>
    <w:p w14:paraId="50C330F8"/>
    <w:p w14:paraId="60D03E24"/>
    <w:p w14:paraId="4C29A49E"/>
    <w:p w14:paraId="1113B0A9"/>
    <w:p w14:paraId="3D5BD2E6"/>
    <w:p w14:paraId="36FAD881"/>
    <w:p w14:paraId="4E989BF8"/>
    <w:p w14:paraId="0ED4D7F0"/>
    <w:p w14:paraId="0179AF29"/>
    <w:p w14:paraId="61473F61"/>
    <w:p w14:paraId="4B19FD83"/>
    <w:p w14:paraId="6EB4C55B"/>
    <w:p w14:paraId="44BD8AC2"/>
    <w:p w14:paraId="37F91598"/>
    <w:p w14:paraId="395C9C5B"/>
    <w:p w14:paraId="14361A5C"/>
    <w:p w14:paraId="524744CA"/>
    <w:p w14:paraId="422DA5C7"/>
    <w:p w14:paraId="24F75977"/>
    <w:p w14:paraId="13DDB61B"/>
    <w:p w14:paraId="52B2CF8F"/>
    <w:p w14:paraId="3C27F0DD"/>
    <w:p w14:paraId="67ABF6CA"/>
    <w:p w14:paraId="3404A370"/>
    <w:p w14:paraId="79C7D004"/>
    <w:tbl>
      <w:tblPr>
        <w:tblStyle w:val="5"/>
        <w:tblW w:w="8990" w:type="dxa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90"/>
      </w:tblGrid>
      <w:tr w14:paraId="50B30994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8990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434C0979">
            <w:pPr>
              <w:pStyle w:val="6"/>
              <w:spacing w:before="107" w:line="190" w:lineRule="auto"/>
              <w:ind w:left="129"/>
            </w:pPr>
            <w:bookmarkStart w:id="0" w:name="_GoBack"/>
            <w:bookmarkEnd w:id="0"/>
            <w:r>
              <w:rPr>
                <w:spacing w:val="-7"/>
              </w:rPr>
              <w:t>玉溪市财政局办公室</w:t>
            </w:r>
            <w:r>
              <w:rPr>
                <w:spacing w:val="3"/>
              </w:rPr>
              <w:t xml:space="preserve">                          </w:t>
            </w:r>
            <w:r>
              <w:rPr>
                <w:rFonts w:ascii="FZXiaoBiaoSong-B05" w:hAnsi="FZXiaoBiaoSong-B05" w:eastAsia="FZXiaoBiaoSong-B05" w:cs="FZXiaoBiaoSong-B05"/>
                <w:spacing w:val="-7"/>
              </w:rPr>
              <w:t>2026</w:t>
            </w:r>
            <w:r>
              <w:rPr>
                <w:rFonts w:ascii="FZXiaoBiaoSong-B05" w:hAnsi="FZXiaoBiaoSong-B05" w:eastAsia="FZXiaoBiaoSong-B05" w:cs="FZXiaoBiaoSong-B05"/>
                <w:spacing w:val="34"/>
              </w:rPr>
              <w:t xml:space="preserve"> </w:t>
            </w:r>
            <w:r>
              <w:rPr>
                <w:spacing w:val="-7"/>
              </w:rPr>
              <w:t>年</w:t>
            </w:r>
            <w:r>
              <w:rPr>
                <w:spacing w:val="-42"/>
              </w:rPr>
              <w:t xml:space="preserve"> </w:t>
            </w:r>
            <w:r>
              <w:rPr>
                <w:rFonts w:ascii="FZXiaoBiaoSong-B05" w:hAnsi="FZXiaoBiaoSong-B05" w:eastAsia="FZXiaoBiaoSong-B05" w:cs="FZXiaoBiaoSong-B05"/>
                <w:spacing w:val="-7"/>
              </w:rPr>
              <w:t>5</w:t>
            </w:r>
            <w:r>
              <w:rPr>
                <w:rFonts w:ascii="FZXiaoBiaoSong-B05" w:hAnsi="FZXiaoBiaoSong-B05" w:eastAsia="FZXiaoBiaoSong-B05" w:cs="FZXiaoBiaoSong-B05"/>
                <w:spacing w:val="25"/>
              </w:rPr>
              <w:t xml:space="preserve"> </w:t>
            </w:r>
            <w:r>
              <w:rPr>
                <w:spacing w:val="-7"/>
              </w:rPr>
              <w:t>月</w:t>
            </w:r>
            <w:r>
              <w:rPr>
                <w:spacing w:val="-50"/>
              </w:rPr>
              <w:t xml:space="preserve"> </w:t>
            </w:r>
            <w:r>
              <w:rPr>
                <w:rFonts w:ascii="FZXiaoBiaoSong-B05" w:hAnsi="FZXiaoBiaoSong-B05" w:eastAsia="FZXiaoBiaoSong-B05" w:cs="FZXiaoBiaoSong-B05"/>
                <w:spacing w:val="-7"/>
              </w:rPr>
              <w:t xml:space="preserve">29  </w:t>
            </w:r>
            <w:r>
              <w:rPr>
                <w:spacing w:val="-7"/>
              </w:rPr>
              <w:t>日</w:t>
            </w:r>
            <w:r>
              <w:rPr>
                <w:spacing w:val="-8"/>
              </w:rPr>
              <w:t>印发</w:t>
            </w:r>
          </w:p>
        </w:tc>
      </w:tr>
    </w:tbl>
    <w:p w14:paraId="6FE755EE">
      <w:pPr>
        <w:pStyle w:val="2"/>
        <w:rPr>
          <w:sz w:val="21"/>
        </w:rPr>
      </w:pPr>
    </w:p>
    <w:sectPr>
      <w:footerReference r:id="rId10" w:type="default"/>
      <w:pgSz w:w="11916" w:h="16848"/>
      <w:pgMar w:top="1432" w:right="1415" w:bottom="400" w:left="1509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6030804020204"/>
    <w:charset w:val="86"/>
    <w:family w:val="auto"/>
    <w:pitch w:val="default"/>
    <w:sig w:usb0="E7006EFF" w:usb1="D200FDFF" w:usb2="0A246029" w:usb3="0400200C" w:csb0="600001FF" w:csb1="DFFF0000"/>
  </w:font>
  <w:font w:name="FZXiaoBiaoSong-B05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FZFangSong-Z02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FZHei-B01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72569A">
    <w:pPr>
      <w:spacing w:line="406" w:lineRule="exact"/>
      <w:ind w:left="7499"/>
      <w:rPr>
        <w:rFonts w:ascii="FZFangSong-Z02" w:hAnsi="FZFangSong-Z02" w:eastAsia="FZFangSong-Z02" w:cs="FZFangSong-Z02"/>
        <w:sz w:val="28"/>
        <w:szCs w:val="28"/>
      </w:rPr>
    </w:pPr>
    <w:r>
      <w:rPr>
        <w:rFonts w:ascii="FZFangSong-Z02" w:hAnsi="FZFangSong-Z02" w:eastAsia="FZFangSong-Z02" w:cs="FZFangSong-Z02"/>
        <w:spacing w:val="-5"/>
        <w:position w:val="2"/>
        <w:sz w:val="28"/>
        <w:szCs w:val="28"/>
      </w:rPr>
      <w:t>—</w:t>
    </w:r>
    <w:r>
      <w:rPr>
        <w:rFonts w:ascii="FZFangSong-Z02" w:hAnsi="FZFangSong-Z02" w:eastAsia="FZFangSong-Z02" w:cs="FZFangSong-Z02"/>
        <w:spacing w:val="28"/>
        <w:position w:val="2"/>
        <w:sz w:val="28"/>
        <w:szCs w:val="28"/>
      </w:rPr>
      <w:t xml:space="preserve"> </w:t>
    </w:r>
    <w:r>
      <w:rPr>
        <w:rFonts w:ascii="FZFangSong-Z02" w:hAnsi="FZFangSong-Z02" w:eastAsia="FZFangSong-Z02" w:cs="FZFangSong-Z02"/>
        <w:spacing w:val="-5"/>
        <w:position w:val="2"/>
        <w:sz w:val="28"/>
        <w:szCs w:val="28"/>
      </w:rPr>
      <w:t>1</w:t>
    </w:r>
    <w:r>
      <w:rPr>
        <w:rFonts w:ascii="FZFangSong-Z02" w:hAnsi="FZFangSong-Z02" w:eastAsia="FZFangSong-Z02" w:cs="FZFangSong-Z02"/>
        <w:spacing w:val="15"/>
        <w:position w:val="2"/>
        <w:sz w:val="28"/>
        <w:szCs w:val="28"/>
      </w:rPr>
      <w:t xml:space="preserve"> </w:t>
    </w:r>
    <w:r>
      <w:rPr>
        <w:rFonts w:ascii="FZFangSong-Z02" w:hAnsi="FZFangSong-Z02" w:eastAsia="FZFangSong-Z02" w:cs="FZFangSong-Z02"/>
        <w:spacing w:val="-5"/>
        <w:position w:val="2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29345A">
    <w:pPr>
      <w:spacing w:line="406" w:lineRule="exact"/>
      <w:ind w:left="267"/>
      <w:rPr>
        <w:rFonts w:ascii="FZFangSong-Z02" w:hAnsi="FZFangSong-Z02" w:eastAsia="FZFangSong-Z02" w:cs="FZFangSong-Z02"/>
        <w:sz w:val="28"/>
        <w:szCs w:val="28"/>
      </w:rPr>
    </w:pPr>
    <w:r>
      <w:rPr>
        <w:rFonts w:ascii="FZFangSong-Z02" w:hAnsi="FZFangSong-Z02" w:eastAsia="FZFangSong-Z02" w:cs="FZFangSong-Z02"/>
        <w:spacing w:val="-4"/>
        <w:position w:val="2"/>
        <w:sz w:val="28"/>
        <w:szCs w:val="28"/>
      </w:rPr>
      <w:t>—</w:t>
    </w:r>
    <w:r>
      <w:rPr>
        <w:rFonts w:ascii="FZFangSong-Z02" w:hAnsi="FZFangSong-Z02" w:eastAsia="FZFangSong-Z02" w:cs="FZFangSong-Z02"/>
        <w:spacing w:val="25"/>
        <w:position w:val="2"/>
        <w:sz w:val="28"/>
        <w:szCs w:val="28"/>
      </w:rPr>
      <w:t xml:space="preserve"> </w:t>
    </w:r>
    <w:r>
      <w:rPr>
        <w:rFonts w:ascii="FZFangSong-Z02" w:hAnsi="FZFangSong-Z02" w:eastAsia="FZFangSong-Z02" w:cs="FZFangSong-Z02"/>
        <w:spacing w:val="-4"/>
        <w:position w:val="2"/>
        <w:sz w:val="28"/>
        <w:szCs w:val="28"/>
      </w:rPr>
      <w:t>2</w:t>
    </w:r>
    <w:r>
      <w:rPr>
        <w:rFonts w:ascii="FZFangSong-Z02" w:hAnsi="FZFangSong-Z02" w:eastAsia="FZFangSong-Z02" w:cs="FZFangSong-Z02"/>
        <w:spacing w:val="13"/>
        <w:position w:val="2"/>
        <w:sz w:val="28"/>
        <w:szCs w:val="28"/>
      </w:rPr>
      <w:t xml:space="preserve"> </w:t>
    </w:r>
    <w:r>
      <w:rPr>
        <w:rFonts w:ascii="FZFangSong-Z02" w:hAnsi="FZFangSong-Z02" w:eastAsia="FZFangSong-Z02" w:cs="FZFangSong-Z02"/>
        <w:spacing w:val="-4"/>
        <w:position w:val="2"/>
        <w:sz w:val="28"/>
        <w:szCs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323B46">
    <w:pPr>
      <w:ind w:left="7494"/>
      <w:rPr>
        <w:rFonts w:ascii="FZFangSong-Z02" w:hAnsi="FZFangSong-Z02" w:eastAsia="FZFangSong-Z02" w:cs="FZFangSong-Z02"/>
        <w:sz w:val="28"/>
        <w:szCs w:val="28"/>
      </w:rPr>
    </w:pPr>
    <w:r>
      <w:rPr>
        <w:rFonts w:ascii="FZFangSong-Z02" w:hAnsi="FZFangSong-Z02" w:eastAsia="FZFangSong-Z02" w:cs="FZFangSong-Z02"/>
        <w:spacing w:val="-3"/>
        <w:sz w:val="28"/>
        <w:szCs w:val="28"/>
      </w:rPr>
      <w:t>—</w:t>
    </w:r>
    <w:r>
      <w:rPr>
        <w:rFonts w:ascii="FZFangSong-Z02" w:hAnsi="FZFangSong-Z02" w:eastAsia="FZFangSong-Z02" w:cs="FZFangSong-Z02"/>
        <w:spacing w:val="21"/>
        <w:sz w:val="28"/>
        <w:szCs w:val="28"/>
      </w:rPr>
      <w:t xml:space="preserve"> </w:t>
    </w:r>
    <w:r>
      <w:rPr>
        <w:rFonts w:ascii="FZFangSong-Z02" w:hAnsi="FZFangSong-Z02" w:eastAsia="FZFangSong-Z02" w:cs="FZFangSong-Z02"/>
        <w:spacing w:val="-3"/>
        <w:sz w:val="28"/>
        <w:szCs w:val="28"/>
      </w:rPr>
      <w:t>3</w:t>
    </w:r>
    <w:r>
      <w:rPr>
        <w:rFonts w:ascii="FZFangSong-Z02" w:hAnsi="FZFangSong-Z02" w:eastAsia="FZFangSong-Z02" w:cs="FZFangSong-Z02"/>
        <w:spacing w:val="15"/>
        <w:sz w:val="28"/>
        <w:szCs w:val="28"/>
      </w:rPr>
      <w:t xml:space="preserve"> </w:t>
    </w:r>
    <w:r>
      <w:rPr>
        <w:rFonts w:ascii="FZFangSong-Z02" w:hAnsi="FZFangSong-Z02" w:eastAsia="FZFangSong-Z02" w:cs="FZFangSong-Z02"/>
        <w:spacing w:val="-3"/>
        <w:sz w:val="28"/>
        <w:szCs w:val="28"/>
      </w:rPr>
      <w:t>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EC666C">
    <w:pPr>
      <w:spacing w:line="406" w:lineRule="exact"/>
      <w:ind w:left="304"/>
      <w:rPr>
        <w:rFonts w:ascii="FZFangSong-Z02" w:hAnsi="FZFangSong-Z02" w:eastAsia="FZFangSong-Z02" w:cs="FZFangSong-Z02"/>
        <w:sz w:val="28"/>
        <w:szCs w:val="28"/>
      </w:rPr>
    </w:pPr>
    <w:r>
      <w:rPr>
        <w:rFonts w:ascii="FZFangSong-Z02" w:hAnsi="FZFangSong-Z02" w:eastAsia="FZFangSong-Z02" w:cs="FZFangSong-Z02"/>
        <w:spacing w:val="-4"/>
        <w:position w:val="2"/>
        <w:sz w:val="28"/>
        <w:szCs w:val="28"/>
      </w:rPr>
      <w:t>—</w:t>
    </w:r>
    <w:r>
      <w:rPr>
        <w:rFonts w:ascii="FZFangSong-Z02" w:hAnsi="FZFangSong-Z02" w:eastAsia="FZFangSong-Z02" w:cs="FZFangSong-Z02"/>
        <w:spacing w:val="25"/>
        <w:position w:val="2"/>
        <w:sz w:val="28"/>
        <w:szCs w:val="28"/>
      </w:rPr>
      <w:t xml:space="preserve"> </w:t>
    </w:r>
    <w:r>
      <w:rPr>
        <w:rFonts w:ascii="FZFangSong-Z02" w:hAnsi="FZFangSong-Z02" w:eastAsia="FZFangSong-Z02" w:cs="FZFangSong-Z02"/>
        <w:spacing w:val="-4"/>
        <w:position w:val="2"/>
        <w:sz w:val="28"/>
        <w:szCs w:val="28"/>
      </w:rPr>
      <w:t>4</w:t>
    </w:r>
    <w:r>
      <w:rPr>
        <w:rFonts w:ascii="FZFangSong-Z02" w:hAnsi="FZFangSong-Z02" w:eastAsia="FZFangSong-Z02" w:cs="FZFangSong-Z02"/>
        <w:spacing w:val="13"/>
        <w:position w:val="2"/>
        <w:sz w:val="28"/>
        <w:szCs w:val="28"/>
      </w:rPr>
      <w:t xml:space="preserve"> </w:t>
    </w:r>
    <w:r>
      <w:rPr>
        <w:rFonts w:ascii="FZFangSong-Z02" w:hAnsi="FZFangSong-Z02" w:eastAsia="FZFangSong-Z02" w:cs="FZFangSong-Z02"/>
        <w:spacing w:val="-4"/>
        <w:position w:val="2"/>
        <w:sz w:val="28"/>
        <w:szCs w:val="28"/>
      </w:rPr>
      <w:t>—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14C9FD">
    <w:pPr>
      <w:ind w:left="7504"/>
      <w:rPr>
        <w:rFonts w:ascii="FZFangSong-Z02" w:hAnsi="FZFangSong-Z02" w:eastAsia="FZFangSong-Z02" w:cs="FZFangSong-Z02"/>
        <w:sz w:val="28"/>
        <w:szCs w:val="28"/>
      </w:rPr>
    </w:pPr>
    <w:r>
      <w:rPr>
        <w:rFonts w:ascii="FZFangSong-Z02" w:hAnsi="FZFangSong-Z02" w:eastAsia="FZFangSong-Z02" w:cs="FZFangSong-Z02"/>
        <w:spacing w:val="-3"/>
        <w:sz w:val="28"/>
        <w:szCs w:val="28"/>
      </w:rPr>
      <w:t>—</w:t>
    </w:r>
    <w:r>
      <w:rPr>
        <w:rFonts w:ascii="FZFangSong-Z02" w:hAnsi="FZFangSong-Z02" w:eastAsia="FZFangSong-Z02" w:cs="FZFangSong-Z02"/>
        <w:spacing w:val="22"/>
        <w:sz w:val="28"/>
        <w:szCs w:val="28"/>
      </w:rPr>
      <w:t xml:space="preserve"> </w:t>
    </w:r>
    <w:r>
      <w:rPr>
        <w:rFonts w:ascii="FZFangSong-Z02" w:hAnsi="FZFangSong-Z02" w:eastAsia="FZFangSong-Z02" w:cs="FZFangSong-Z02"/>
        <w:spacing w:val="-3"/>
        <w:sz w:val="28"/>
        <w:szCs w:val="28"/>
      </w:rPr>
      <w:t>5</w:t>
    </w:r>
    <w:r>
      <w:rPr>
        <w:rFonts w:ascii="FZFangSong-Z02" w:hAnsi="FZFangSong-Z02" w:eastAsia="FZFangSong-Z02" w:cs="FZFangSong-Z02"/>
        <w:spacing w:val="14"/>
        <w:sz w:val="28"/>
        <w:szCs w:val="28"/>
      </w:rPr>
      <w:t xml:space="preserve"> </w:t>
    </w:r>
    <w:r>
      <w:rPr>
        <w:rFonts w:ascii="FZFangSong-Z02" w:hAnsi="FZFangSong-Z02" w:eastAsia="FZFangSong-Z02" w:cs="FZFangSong-Z02"/>
        <w:spacing w:val="-3"/>
        <w:sz w:val="28"/>
        <w:szCs w:val="28"/>
      </w:rPr>
      <w:t>—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A548D1">
    <w:pPr>
      <w:pStyle w:val="2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F9FB864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DejaVu Sans" w:hAnsi="DejaVu Sans" w:eastAsia="DejaVu Sans" w:cs="DejaVu Sans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DejaVu Sans" w:hAnsi="DejaVu Sans" w:eastAsia="DejaVu Sans" w:cs="DejaVu Sans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ZXiaoBiaoSong-B05" w:hAnsi="FZXiaoBiaoSong-B05" w:eastAsia="FZXiaoBiaoSong-B05" w:cs="FZXiaoBiaoSong-B05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FZFangSong-Z02" w:hAnsi="FZFangSong-Z02" w:eastAsia="FZFangSong-Z02" w:cs="FZFangSong-Z02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1.png"/><Relationship Id="rId11" Type="http://schemas.openxmlformats.org/officeDocument/2006/relationships/theme" Target="theme/theme1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6</Pages>
  <TotalTime>0</TotalTime>
  <ScaleCrop>false</ScaleCrop>
  <LinksUpToDate>false</LinksUpToDate>
  <Application>WPS Office_12.8.2.1117_F1E327BC-269C-435d-A152-05C5408002CA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2026-06-03T19:37:00Z</dcterms:created>
  <dc:creator>user</dc:creator>
  <cp:lastModifiedBy>user</cp:lastModifiedBy>
  <dcterms:modified xsi:type="dcterms:W3CDTF">2026-11-06T15:59:42Z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2026-11-06T15:36:24Z</vt:filetime>
  </property>
  <property fmtid="{D5CDD505-2E9C-101B-9397-08002B2CF9AE}" pid="4" name="KSOProductBuildVer">
    <vt:lpwstr>2052-12.8.2.1117</vt:lpwstr>
  </property>
  <property fmtid="{D5CDD505-2E9C-101B-9397-08002B2CF9AE}" pid="5" name="ICV">
    <vt:lpwstr>FBD0399C67694214EE88ED6A274E4C87_43</vt:lpwstr>
  </property>
</Properties>
</file>