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174BC">
      <w:pPr>
        <w:jc w:val="center"/>
        <w:outlineLvl w:val="0"/>
        <w:rPr>
          <w:rFonts w:hint="default" w:ascii="Times New Roman" w:hAnsi="Times New Roman" w:eastAsia="方正小标宋_GBK" w:cs="Times New Roman"/>
          <w:sz w:val="36"/>
          <w:szCs w:val="36"/>
          <w:highlight w:val="none"/>
        </w:rPr>
      </w:pPr>
      <w:r>
        <w:rPr>
          <w:rFonts w:hint="default" w:ascii="Times New Roman" w:hAnsi="Times New Roman" w:eastAsia="方正小标宋_GBK" w:cs="Times New Roman"/>
          <w:sz w:val="36"/>
          <w:lang w:val="zh-CN"/>
        </w:rPr>
        <w:t>玉溪市青少年宫</w:t>
      </w:r>
      <w:r>
        <w:rPr>
          <w:rFonts w:hint="default" w:ascii="Times New Roman" w:hAnsi="Times New Roman" w:eastAsia="方正小标宋_GBK" w:cs="Times New Roman"/>
          <w:sz w:val="36"/>
          <w:szCs w:val="36"/>
          <w:highlight w:val="none"/>
          <w:lang w:val="en-US" w:eastAsia="zh-CN"/>
        </w:rPr>
        <w:t>2025年度</w:t>
      </w:r>
      <w:r>
        <w:rPr>
          <w:rFonts w:hint="default" w:ascii="Times New Roman" w:hAnsi="Times New Roman" w:eastAsia="方正小标宋_GBK" w:cs="Times New Roman"/>
          <w:sz w:val="36"/>
          <w:szCs w:val="36"/>
          <w:highlight w:val="none"/>
        </w:rPr>
        <w:t>部门决算</w:t>
      </w:r>
    </w:p>
    <w:p w14:paraId="0153F6A7">
      <w:pPr>
        <w:jc w:val="center"/>
        <w:rPr>
          <w:rFonts w:hint="default" w:ascii="Times New Roman" w:hAnsi="Times New Roman" w:eastAsia="方正小标宋_GBK" w:cs="Times New Roman"/>
          <w:sz w:val="36"/>
          <w:szCs w:val="36"/>
          <w:highlight w:val="none"/>
        </w:rPr>
      </w:pPr>
    </w:p>
    <w:p w14:paraId="55D63058">
      <w:pPr>
        <w:jc w:val="center"/>
        <w:outlineLvl w:val="0"/>
        <w:rPr>
          <w:rFonts w:hint="default" w:ascii="Times New Roman" w:hAnsi="Times New Roman" w:eastAsia="方正小标宋_GBK" w:cs="Times New Roman"/>
          <w:sz w:val="36"/>
          <w:szCs w:val="36"/>
          <w:highlight w:val="none"/>
          <w:lang w:eastAsia="zh-CN"/>
        </w:rPr>
      </w:pPr>
      <w:r>
        <w:rPr>
          <w:rFonts w:hint="default" w:ascii="Times New Roman" w:hAnsi="Times New Roman" w:eastAsia="方正小标宋_GBK" w:cs="Times New Roman"/>
          <w:sz w:val="36"/>
          <w:szCs w:val="36"/>
          <w:highlight w:val="none"/>
          <w:lang w:eastAsia="zh-CN"/>
        </w:rPr>
        <w:t>目录</w:t>
      </w:r>
    </w:p>
    <w:p w14:paraId="2953D0F7">
      <w:pPr>
        <w:jc w:val="left"/>
        <w:rPr>
          <w:rFonts w:hint="default" w:ascii="Times New Roman" w:hAnsi="Times New Roman" w:eastAsia="黑体" w:cs="Times New Roman"/>
          <w:sz w:val="30"/>
          <w:szCs w:val="30"/>
          <w:highlight w:val="none"/>
        </w:rPr>
      </w:pPr>
    </w:p>
    <w:p w14:paraId="56522A2B">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第一部分  </w:t>
      </w:r>
      <w:r>
        <w:rPr>
          <w:rFonts w:hint="default" w:ascii="Times New Roman" w:hAnsi="Times New Roman" w:eastAsia="黑体" w:cs="Times New Roman"/>
          <w:sz w:val="30"/>
          <w:szCs w:val="30"/>
          <w:highlight w:val="none"/>
          <w:lang w:eastAsia="zh-CN"/>
        </w:rPr>
        <w:t>单位</w:t>
      </w:r>
      <w:r>
        <w:rPr>
          <w:rFonts w:hint="default" w:ascii="Times New Roman" w:hAnsi="Times New Roman" w:eastAsia="黑体" w:cs="Times New Roman"/>
          <w:sz w:val="30"/>
          <w:szCs w:val="30"/>
          <w:highlight w:val="none"/>
        </w:rPr>
        <w:t>概况</w:t>
      </w:r>
    </w:p>
    <w:p w14:paraId="730A46CD">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14:paraId="470BD2AD">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p>
    <w:p w14:paraId="70CBF22B">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14:paraId="3BFF3022">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第二部分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部门决算表</w:t>
      </w:r>
    </w:p>
    <w:p w14:paraId="526B3BAE">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14:paraId="41D28936">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14:paraId="58A57A3A">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14:paraId="35D4B4BF">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14:paraId="036BC190">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14:paraId="58E8E8D2">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14:paraId="40B22759">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14:paraId="79AADBD7">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14:paraId="17F38BE5">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14:paraId="6BD1DCC6">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14:paraId="3F70E9E2">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14:paraId="2195444D">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第三部</w:t>
      </w:r>
      <w:r>
        <w:rPr>
          <w:rFonts w:hint="default" w:ascii="Times New Roman" w:hAnsi="Times New Roman" w:eastAsia="黑体" w:cs="Times New Roman"/>
          <w:sz w:val="30"/>
          <w:szCs w:val="30"/>
          <w:highlight w:val="none"/>
          <w:lang w:eastAsia="zh-CN"/>
        </w:rPr>
        <w:t>分</w:t>
      </w:r>
      <w:r>
        <w:rPr>
          <w:rFonts w:hint="default" w:ascii="Times New Roman" w:hAnsi="Times New Roman" w:eastAsia="黑体" w:cs="Times New Roman"/>
          <w:sz w:val="30"/>
          <w:szCs w:val="30"/>
          <w:highlight w:val="none"/>
        </w:rPr>
        <w:t xml:space="preserve">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部门决算情况说明</w:t>
      </w:r>
    </w:p>
    <w:p w14:paraId="6087F0D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6B6B4F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0099D19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54B299B2">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B63F719">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101E570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46BE19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8A4F92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74F370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4A92665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63E029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102066B0">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770167D">
      <w:pPr>
        <w:jc w:val="center"/>
        <w:rPr>
          <w:rFonts w:hint="eastAsia" w:ascii="黑体" w:hAnsi="黑体" w:eastAsia="黑体"/>
          <w:sz w:val="32"/>
          <w:szCs w:val="32"/>
          <w:highlight w:val="none"/>
        </w:rPr>
      </w:pPr>
    </w:p>
    <w:p w14:paraId="21833BB7">
      <w:pPr>
        <w:jc w:val="center"/>
        <w:rPr>
          <w:rFonts w:hint="eastAsia" w:ascii="黑体" w:hAnsi="黑体" w:eastAsia="黑体"/>
          <w:sz w:val="32"/>
          <w:szCs w:val="32"/>
          <w:highlight w:val="none"/>
        </w:rPr>
      </w:pPr>
    </w:p>
    <w:p w14:paraId="2687D09F">
      <w:pPr>
        <w:jc w:val="center"/>
        <w:rPr>
          <w:rFonts w:hint="eastAsia" w:ascii="黑体" w:hAnsi="黑体" w:eastAsia="黑体"/>
          <w:sz w:val="32"/>
          <w:szCs w:val="32"/>
          <w:highlight w:val="none"/>
        </w:rPr>
      </w:pPr>
    </w:p>
    <w:p w14:paraId="02BA28A0">
      <w:pPr>
        <w:jc w:val="center"/>
        <w:rPr>
          <w:rFonts w:hint="eastAsia" w:ascii="黑体" w:hAnsi="黑体" w:eastAsia="黑体"/>
          <w:sz w:val="32"/>
          <w:szCs w:val="32"/>
          <w:highlight w:val="none"/>
        </w:rPr>
      </w:pPr>
    </w:p>
    <w:p w14:paraId="600EA117">
      <w:pPr>
        <w:jc w:val="center"/>
        <w:rPr>
          <w:rFonts w:hint="eastAsia" w:ascii="黑体" w:hAnsi="黑体" w:eastAsia="黑体"/>
          <w:sz w:val="32"/>
          <w:szCs w:val="32"/>
          <w:highlight w:val="none"/>
        </w:rPr>
      </w:pPr>
    </w:p>
    <w:p w14:paraId="4D84DFAA">
      <w:pPr>
        <w:jc w:val="center"/>
        <w:rPr>
          <w:rFonts w:hint="eastAsia" w:ascii="黑体" w:hAnsi="黑体" w:eastAsia="黑体"/>
          <w:sz w:val="32"/>
          <w:szCs w:val="32"/>
          <w:highlight w:val="none"/>
        </w:rPr>
      </w:pPr>
    </w:p>
    <w:p w14:paraId="31FBD2A4">
      <w:pPr>
        <w:jc w:val="center"/>
        <w:rPr>
          <w:rFonts w:hint="eastAsia" w:ascii="黑体" w:hAnsi="黑体" w:eastAsia="黑体"/>
          <w:sz w:val="32"/>
          <w:szCs w:val="32"/>
          <w:highlight w:val="none"/>
        </w:rPr>
      </w:pPr>
    </w:p>
    <w:p w14:paraId="2B5CE2F1">
      <w:pPr>
        <w:jc w:val="both"/>
        <w:rPr>
          <w:rFonts w:hint="eastAsia" w:ascii="黑体" w:hAnsi="黑体" w:eastAsia="黑体"/>
          <w:sz w:val="32"/>
          <w:szCs w:val="32"/>
          <w:highlight w:val="none"/>
        </w:rPr>
      </w:pPr>
    </w:p>
    <w:p w14:paraId="3D3E246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65E9224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3D2B43DC">
      <w:pPr>
        <w:spacing w:line="600" w:lineRule="exact"/>
        <w:ind w:firstLine="600" w:firstLineChars="200"/>
        <w:outlineLvl w:val="1"/>
        <w:rPr>
          <w:rFonts w:hint="default" w:ascii="Times New Roman" w:hAnsi="Times New Roman" w:eastAsia="方正仿宋_GBK" w:cs="Times New Roman"/>
          <w:b w:val="0"/>
          <w:bCs/>
          <w:color w:val="000000"/>
          <w:sz w:val="30"/>
          <w:szCs w:val="30"/>
        </w:rPr>
      </w:pPr>
      <w:r>
        <w:rPr>
          <w:rFonts w:hint="default" w:ascii="Times New Roman" w:hAnsi="Times New Roman" w:eastAsia="方正仿宋_GBK" w:cs="Times New Roman"/>
          <w:b w:val="0"/>
          <w:bCs/>
          <w:color w:val="000000"/>
          <w:sz w:val="30"/>
          <w:szCs w:val="30"/>
        </w:rPr>
        <w:t>玉溪市青少年宫隶属于共青团玉溪市委管理，是财政全额拨款的事业单位</w:t>
      </w:r>
      <w:r>
        <w:rPr>
          <w:rFonts w:hint="default" w:ascii="Times New Roman" w:hAnsi="Times New Roman" w:eastAsia="方正仿宋_GBK" w:cs="Times New Roman"/>
          <w:b w:val="0"/>
          <w:bCs/>
          <w:color w:val="000000"/>
          <w:sz w:val="30"/>
          <w:szCs w:val="30"/>
          <w:lang w:eastAsia="zh-CN"/>
        </w:rPr>
        <w:t>。</w:t>
      </w:r>
      <w:r>
        <w:rPr>
          <w:rFonts w:hint="default" w:ascii="Times New Roman" w:hAnsi="Times New Roman" w:eastAsia="方正仿宋_GBK" w:cs="Times New Roman"/>
          <w:b w:val="0"/>
          <w:bCs/>
          <w:color w:val="000000"/>
          <w:sz w:val="30"/>
          <w:szCs w:val="30"/>
        </w:rPr>
        <w:t>2001年玉溪市青少年宫被列为玉溪市</w:t>
      </w:r>
      <w:r>
        <w:rPr>
          <w:rFonts w:hint="eastAsia" w:eastAsia="方正仿宋_GBK" w:cs="Times New Roman"/>
          <w:b w:val="0"/>
          <w:bCs/>
          <w:color w:val="000000"/>
          <w:sz w:val="30"/>
          <w:szCs w:val="30"/>
          <w:lang w:eastAsia="zh-CN"/>
        </w:rPr>
        <w:t>“</w:t>
      </w:r>
      <w:r>
        <w:rPr>
          <w:rFonts w:hint="default" w:ascii="Times New Roman" w:hAnsi="Times New Roman" w:eastAsia="方正仿宋_GBK" w:cs="Times New Roman"/>
          <w:b w:val="0"/>
          <w:bCs/>
          <w:color w:val="000000"/>
          <w:sz w:val="30"/>
          <w:szCs w:val="30"/>
        </w:rPr>
        <w:t>十大民心工程</w:t>
      </w:r>
      <w:r>
        <w:rPr>
          <w:rFonts w:hint="eastAsia" w:eastAsia="方正仿宋_GBK" w:cs="Times New Roman"/>
          <w:b w:val="0"/>
          <w:bCs/>
          <w:color w:val="000000"/>
          <w:sz w:val="30"/>
          <w:szCs w:val="30"/>
          <w:lang w:eastAsia="zh-CN"/>
        </w:rPr>
        <w:t>”</w:t>
      </w:r>
      <w:r>
        <w:rPr>
          <w:rFonts w:hint="default" w:ascii="Times New Roman" w:hAnsi="Times New Roman" w:eastAsia="方正仿宋_GBK" w:cs="Times New Roman"/>
          <w:b w:val="0"/>
          <w:bCs/>
          <w:color w:val="000000"/>
          <w:sz w:val="30"/>
          <w:szCs w:val="30"/>
        </w:rPr>
        <w:t>之一，并于当年启动建设，2003年6月竣工投入使用。玉溪市青少年宫占地面积37亩，建筑面积1.</w:t>
      </w:r>
      <w:r>
        <w:rPr>
          <w:rFonts w:hint="default" w:ascii="Times New Roman" w:hAnsi="Times New Roman" w:eastAsia="方正仿宋_GBK" w:cs="Times New Roman"/>
          <w:b w:val="0"/>
          <w:bCs/>
          <w:color w:val="000000"/>
          <w:sz w:val="30"/>
          <w:szCs w:val="30"/>
          <w:lang w:val="en-US" w:eastAsia="zh-CN"/>
        </w:rPr>
        <w:t>6</w:t>
      </w:r>
      <w:r>
        <w:rPr>
          <w:rFonts w:hint="default" w:ascii="Times New Roman" w:hAnsi="Times New Roman" w:eastAsia="方正仿宋_GBK" w:cs="Times New Roman"/>
          <w:b w:val="0"/>
          <w:bCs/>
          <w:color w:val="000000"/>
          <w:sz w:val="30"/>
          <w:szCs w:val="30"/>
        </w:rPr>
        <w:t>万㎡，总投资5000余万元，主要建筑设施有科技楼、培训楼、艺术楼、游泳馆、演艺厅、生态文明展馆、禁毒防艾展馆</w:t>
      </w:r>
      <w:r>
        <w:rPr>
          <w:rFonts w:hint="eastAsia" w:eastAsia="方正仿宋_GBK" w:cs="Times New Roman"/>
          <w:b w:val="0"/>
          <w:bCs/>
          <w:color w:val="000000"/>
          <w:sz w:val="30"/>
          <w:szCs w:val="30"/>
          <w:lang w:eastAsia="zh-CN"/>
        </w:rPr>
        <w:t>、</w:t>
      </w:r>
      <w:r>
        <w:rPr>
          <w:rFonts w:hint="eastAsia" w:eastAsia="方正仿宋_GBK" w:cs="Times New Roman"/>
          <w:b w:val="0"/>
          <w:bCs/>
          <w:color w:val="000000"/>
          <w:sz w:val="30"/>
          <w:szCs w:val="30"/>
          <w:lang w:val="en-US" w:eastAsia="zh-CN"/>
        </w:rPr>
        <w:t>青少年理想信念教育基地</w:t>
      </w:r>
      <w:r>
        <w:rPr>
          <w:rFonts w:hint="default" w:ascii="Times New Roman" w:hAnsi="Times New Roman" w:eastAsia="方正仿宋_GBK" w:cs="Times New Roman"/>
          <w:b w:val="0"/>
          <w:bCs/>
          <w:color w:val="000000"/>
          <w:sz w:val="30"/>
          <w:szCs w:val="30"/>
        </w:rPr>
        <w:t>等</w:t>
      </w:r>
      <w:r>
        <w:rPr>
          <w:rFonts w:hint="eastAsia" w:eastAsia="方正仿宋_GBK" w:cs="Times New Roman"/>
          <w:b w:val="0"/>
          <w:bCs/>
          <w:color w:val="000000"/>
          <w:sz w:val="30"/>
          <w:szCs w:val="30"/>
          <w:lang w:eastAsia="zh-CN"/>
        </w:rPr>
        <w:t>。</w:t>
      </w:r>
      <w:r>
        <w:rPr>
          <w:rFonts w:hint="default" w:ascii="Times New Roman" w:hAnsi="Times New Roman" w:eastAsia="CESI仿宋-GB2312" w:cs="Times New Roman"/>
          <w:color w:val="auto"/>
          <w:sz w:val="30"/>
          <w:szCs w:val="30"/>
          <w:lang w:val="en-US" w:eastAsia="zh-CN"/>
        </w:rPr>
        <w:t>主要职责：贯彻国家教育方针，教育引导青少年树立崇高的理想和科学的世界观、人生观、价值观</w:t>
      </w:r>
      <w:r>
        <w:rPr>
          <w:rFonts w:hint="eastAsia" w:ascii="Times New Roman" w:hAnsi="Times New Roman" w:eastAsia="CESI仿宋-GB2312" w:cs="Times New Roman"/>
          <w:color w:val="auto"/>
          <w:sz w:val="30"/>
          <w:szCs w:val="30"/>
          <w:lang w:val="en-US" w:eastAsia="zh-CN"/>
        </w:rPr>
        <w:t>；</w:t>
      </w:r>
      <w:r>
        <w:rPr>
          <w:rFonts w:hint="default" w:ascii="Times New Roman" w:hAnsi="Times New Roman" w:eastAsia="CESI仿宋-GB2312" w:cs="Times New Roman"/>
          <w:color w:val="auto"/>
          <w:sz w:val="30"/>
          <w:szCs w:val="30"/>
          <w:lang w:val="en-US" w:eastAsia="zh-CN"/>
        </w:rPr>
        <w:t>广泛开展科技、文艺及技能培训，发掘青少年的特长和潜能，促进个性的健全发展</w:t>
      </w:r>
      <w:r>
        <w:rPr>
          <w:rFonts w:hint="eastAsia" w:ascii="Times New Roman" w:hAnsi="Times New Roman" w:eastAsia="CESI仿宋-GB2312" w:cs="Times New Roman"/>
          <w:color w:val="auto"/>
          <w:sz w:val="30"/>
          <w:szCs w:val="30"/>
          <w:lang w:val="en-US" w:eastAsia="zh-CN"/>
        </w:rPr>
        <w:t>；</w:t>
      </w:r>
      <w:r>
        <w:rPr>
          <w:rFonts w:hint="default" w:ascii="Times New Roman" w:hAnsi="Times New Roman" w:eastAsia="CESI仿宋-GB2312" w:cs="Times New Roman"/>
          <w:color w:val="auto"/>
          <w:sz w:val="30"/>
          <w:szCs w:val="30"/>
          <w:lang w:val="en-US" w:eastAsia="zh-CN"/>
        </w:rPr>
        <w:t>开展以引领社会文明进步为宗旨的公益活动，营造青少年健康成长环境</w:t>
      </w:r>
      <w:r>
        <w:rPr>
          <w:rFonts w:hint="default" w:ascii="Times New Roman" w:hAnsi="Times New Roman" w:eastAsia="方正仿宋_GBK" w:cs="Times New Roman"/>
          <w:b w:val="0"/>
          <w:bCs/>
          <w:color w:val="000000"/>
          <w:sz w:val="30"/>
          <w:szCs w:val="30"/>
        </w:rPr>
        <w:t>。</w:t>
      </w:r>
    </w:p>
    <w:p w14:paraId="4AABBAE2">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15BF6686">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0584337F">
      <w:pPr>
        <w:spacing w:line="600" w:lineRule="exact"/>
        <w:ind w:firstLine="600" w:firstLineChars="200"/>
        <w:outlineLvl w:val="1"/>
        <w:rPr>
          <w:rFonts w:hint="eastAsia" w:eastAsia="方正仿宋_GBK" w:cs="Times New Roman"/>
          <w:b w:val="0"/>
          <w:bCs/>
          <w:color w:val="000000"/>
          <w:sz w:val="30"/>
          <w:szCs w:val="30"/>
          <w:lang w:val="en-US" w:eastAsia="zh-CN"/>
        </w:rPr>
      </w:pPr>
      <w:r>
        <w:rPr>
          <w:rFonts w:hint="default" w:eastAsia="方正仿宋_GBK" w:cs="Times New Roman"/>
          <w:b w:val="0"/>
          <w:bCs/>
          <w:color w:val="000000"/>
          <w:sz w:val="30"/>
          <w:szCs w:val="30"/>
          <w:lang w:val="en-US" w:eastAsia="zh-CN"/>
        </w:rPr>
        <w:t>我单位共设置4个内设机构，包括：办公室、育行部、后勤部、财务室</w:t>
      </w:r>
      <w:r>
        <w:rPr>
          <w:rFonts w:hint="eastAsia" w:eastAsia="方正仿宋_GBK" w:cs="Times New Roman"/>
          <w:b w:val="0"/>
          <w:bCs/>
          <w:color w:val="000000"/>
          <w:sz w:val="30"/>
          <w:szCs w:val="30"/>
          <w:lang w:val="en-US" w:eastAsia="zh-CN"/>
        </w:rPr>
        <w:t>。</w:t>
      </w:r>
    </w:p>
    <w:p w14:paraId="568324F3">
      <w:pPr>
        <w:spacing w:line="600" w:lineRule="exact"/>
        <w:ind w:firstLine="600" w:firstLineChars="200"/>
        <w:outlineLvl w:val="1"/>
        <w:rPr>
          <w:rFonts w:hint="eastAsia" w:eastAsia="方正仿宋_GBK" w:cs="Times New Roman"/>
          <w:b w:val="0"/>
          <w:bCs/>
          <w:color w:val="000000"/>
          <w:sz w:val="30"/>
          <w:szCs w:val="30"/>
          <w:lang w:val="en-US" w:eastAsia="zh-CN"/>
        </w:rPr>
      </w:pPr>
      <w:r>
        <w:rPr>
          <w:rFonts w:hint="eastAsia" w:eastAsia="方正仿宋_GBK" w:cs="Times New Roman"/>
          <w:b w:val="0"/>
          <w:bCs/>
          <w:color w:val="000000"/>
          <w:sz w:val="30"/>
          <w:szCs w:val="30"/>
          <w:lang w:val="en-US" w:eastAsia="zh-CN"/>
        </w:rPr>
        <w:t>我单位为基层预算单位，无下属单位。</w:t>
      </w:r>
    </w:p>
    <w:p w14:paraId="2C379EE0">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07390420">
      <w:pPr>
        <w:spacing w:line="600" w:lineRule="exact"/>
        <w:ind w:firstLine="600" w:firstLineChars="200"/>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我单位作为</w:t>
      </w:r>
      <w:r>
        <w:rPr>
          <w:rFonts w:hint="default" w:ascii="Times New Roman" w:hAnsi="Times New Roman" w:eastAsia="方正仿宋_GBK" w:cs="Times New Roman"/>
          <w:color w:val="auto"/>
          <w:sz w:val="30"/>
          <w:szCs w:val="30"/>
          <w:lang w:val="en-US" w:eastAsia="zh-CN"/>
        </w:rPr>
        <w:t>共青团玉溪市委</w:t>
      </w:r>
      <w:r>
        <w:rPr>
          <w:rFonts w:hint="default" w:ascii="Times New Roman" w:hAnsi="Times New Roman" w:eastAsia="方正仿宋_GBK" w:cs="Times New Roman"/>
          <w:sz w:val="30"/>
          <w:szCs w:val="30"/>
          <w:highlight w:val="none"/>
          <w:lang w:val="en-US" w:eastAsia="zh-CN"/>
        </w:rPr>
        <w:t>的</w:t>
      </w:r>
      <w:r>
        <w:rPr>
          <w:rFonts w:hint="default" w:ascii="Times New Roman" w:hAnsi="Times New Roman" w:eastAsia="方正仿宋_GBK" w:cs="Times New Roman"/>
          <w:sz w:val="30"/>
          <w:szCs w:val="30"/>
          <w:highlight w:val="none"/>
          <w:lang w:eastAsia="zh-CN"/>
        </w:rPr>
        <w:t>二级预算单位</w:t>
      </w:r>
      <w:r>
        <w:rPr>
          <w:rFonts w:hint="default" w:ascii="Times New Roman" w:hAnsi="Times New Roman" w:eastAsia="方正仿宋_GBK" w:cs="Times New Roman"/>
          <w:sz w:val="30"/>
          <w:szCs w:val="30"/>
          <w:highlight w:val="none"/>
        </w:rPr>
        <w:t>纳入</w:t>
      </w:r>
      <w:r>
        <w:rPr>
          <w:rFonts w:hint="default" w:ascii="Times New Roman" w:hAnsi="Times New Roman" w:eastAsia="方正仿宋_GBK" w:cs="Times New Roman"/>
          <w:sz w:val="30"/>
          <w:szCs w:val="30"/>
          <w:highlight w:val="none"/>
          <w:lang w:val="en-US" w:eastAsia="zh-CN"/>
        </w:rPr>
        <w:t>202</w:t>
      </w:r>
      <w:r>
        <w:rPr>
          <w:rFonts w:hint="eastAsia" w:eastAsia="方正仿宋_GBK" w:cs="Times New Roman"/>
          <w:sz w:val="30"/>
          <w:szCs w:val="30"/>
          <w:highlight w:val="none"/>
          <w:lang w:val="en-US" w:eastAsia="zh-CN"/>
        </w:rPr>
        <w:t>5</w:t>
      </w:r>
      <w:r>
        <w:rPr>
          <w:rFonts w:hint="default" w:ascii="Times New Roman" w:hAnsi="Times New Roman" w:eastAsia="方正仿宋_GBK" w:cs="Times New Roman"/>
          <w:sz w:val="30"/>
          <w:szCs w:val="30"/>
          <w:highlight w:val="none"/>
        </w:rPr>
        <w:t>年度部门决算编报</w:t>
      </w:r>
      <w:r>
        <w:rPr>
          <w:rFonts w:hint="default" w:ascii="Times New Roman" w:hAnsi="Times New Roman" w:eastAsia="方正仿宋_GBK" w:cs="Times New Roman"/>
          <w:sz w:val="30"/>
          <w:szCs w:val="30"/>
          <w:highlight w:val="none"/>
          <w:lang w:eastAsia="zh-CN"/>
        </w:rPr>
        <w:t>范围</w:t>
      </w:r>
      <w:r>
        <w:rPr>
          <w:rFonts w:hint="default" w:ascii="Times New Roman" w:hAnsi="Times New Roman" w:eastAsia="方正仿宋_GBK" w:cs="Times New Roman"/>
          <w:sz w:val="30"/>
          <w:szCs w:val="30"/>
          <w:highlight w:val="none"/>
        </w:rPr>
        <w:t>。</w:t>
      </w:r>
    </w:p>
    <w:p w14:paraId="5F01C0F8">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37AC34D6">
      <w:pPr>
        <w:spacing w:line="600" w:lineRule="exact"/>
        <w:ind w:firstLine="600" w:firstLineChars="200"/>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eastAsia="zh-CN"/>
        </w:rPr>
        <w:t>我单位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年末</w:t>
      </w:r>
      <w:r>
        <w:rPr>
          <w:rFonts w:hint="default" w:ascii="Times New Roman" w:hAnsi="Times New Roman" w:eastAsia="方正仿宋_GBK" w:cs="Times New Roman"/>
          <w:sz w:val="30"/>
          <w:szCs w:val="30"/>
          <w:highlight w:val="none"/>
          <w:lang w:eastAsia="zh-CN"/>
        </w:rPr>
        <w:t>编制内</w:t>
      </w:r>
      <w:r>
        <w:rPr>
          <w:rFonts w:hint="default" w:ascii="Times New Roman" w:hAnsi="Times New Roman" w:eastAsia="方正仿宋_GBK" w:cs="Times New Roman"/>
          <w:sz w:val="30"/>
          <w:szCs w:val="30"/>
          <w:highlight w:val="none"/>
        </w:rPr>
        <w:t>实有人员</w:t>
      </w:r>
      <w:r>
        <w:rPr>
          <w:rFonts w:hint="default" w:ascii="Times New Roman" w:hAnsi="Times New Roman" w:eastAsia="方正仿宋_GBK" w:cs="Times New Roman"/>
          <w:color w:val="auto"/>
          <w:sz w:val="30"/>
          <w:szCs w:val="30"/>
          <w:lang w:val="en-US" w:eastAsia="zh-CN"/>
        </w:rPr>
        <w:t>12</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b w:val="0"/>
          <w:bCs w:val="0"/>
          <w:kern w:val="0"/>
          <w:sz w:val="30"/>
          <w:szCs w:val="30"/>
          <w:highlight w:val="none"/>
          <w:lang w:eastAsia="zh-CN"/>
        </w:rPr>
        <w:t>包括</w:t>
      </w:r>
      <w:r>
        <w:rPr>
          <w:rFonts w:hint="default" w:ascii="Times New Roman" w:hAnsi="Times New Roman" w:eastAsia="方正仿宋_GBK" w:cs="Times New Roman"/>
          <w:kern w:val="0"/>
          <w:sz w:val="30"/>
          <w:szCs w:val="30"/>
          <w:highlight w:val="none"/>
          <w:lang w:eastAsia="zh-CN"/>
        </w:rPr>
        <w:t>财政拨款开支经费的</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公务员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参照公务员法管理人员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事业管理人员和专业技术人员</w:t>
      </w:r>
      <w:r>
        <w:rPr>
          <w:rFonts w:hint="default" w:ascii="Times New Roman" w:hAnsi="Times New Roman" w:eastAsia="方正仿宋_GBK" w:cs="Times New Roman"/>
          <w:color w:val="auto"/>
          <w:sz w:val="30"/>
          <w:szCs w:val="30"/>
          <w:lang w:val="en-US" w:eastAsia="zh-CN"/>
        </w:rPr>
        <w:t>12</w:t>
      </w:r>
      <w:r>
        <w:rPr>
          <w:rFonts w:hint="default" w:ascii="Times New Roman" w:hAnsi="Times New Roman" w:eastAsia="方正仿宋_GBK" w:cs="Times New Roman"/>
          <w:kern w:val="0"/>
          <w:sz w:val="30"/>
          <w:szCs w:val="30"/>
          <w:highlight w:val="none"/>
        </w:rPr>
        <w:t>人，机关和事业工人</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；经费自理人员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p>
    <w:p w14:paraId="479E8E9A">
      <w:pPr>
        <w:spacing w:line="600" w:lineRule="exact"/>
        <w:ind w:firstLine="600" w:firstLineChars="200"/>
        <w:rPr>
          <w:rFonts w:hint="default" w:ascii="Times New Roman" w:hAnsi="Times New Roman" w:eastAsia="方正仿宋_GBK" w:cs="Times New Roman"/>
          <w:kern w:val="0"/>
          <w:sz w:val="30"/>
          <w:szCs w:val="30"/>
          <w:highlight w:val="none"/>
          <w:lang w:val="en-US" w:eastAsia="zh-CN"/>
        </w:rPr>
      </w:pPr>
      <w:r>
        <w:rPr>
          <w:rFonts w:hint="default" w:ascii="Times New Roman" w:hAnsi="Times New Roman" w:eastAsia="方正仿宋_GBK" w:cs="Times New Roman"/>
          <w:sz w:val="30"/>
          <w:szCs w:val="30"/>
          <w:highlight w:val="none"/>
          <w:lang w:eastAsia="zh-CN"/>
        </w:rPr>
        <w:t>我单位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年末</w:t>
      </w:r>
      <w:r>
        <w:rPr>
          <w:rFonts w:hint="default" w:ascii="Times New Roman" w:hAnsi="Times New Roman" w:eastAsia="方正仿宋_GBK" w:cs="Times New Roman"/>
          <w:sz w:val="30"/>
          <w:szCs w:val="30"/>
          <w:highlight w:val="none"/>
          <w:lang w:eastAsia="zh-CN"/>
        </w:rPr>
        <w:t>其他人员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sz w:val="30"/>
          <w:szCs w:val="30"/>
          <w:highlight w:val="none"/>
          <w:lang w:val="en-US" w:eastAsia="zh-CN"/>
        </w:rPr>
        <w:t>人。包括财政拨款开支经费的人员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sz w:val="30"/>
          <w:szCs w:val="30"/>
          <w:highlight w:val="none"/>
          <w:lang w:eastAsia="zh-CN"/>
        </w:rPr>
        <w:t>人；经费自理人员</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sz w:val="30"/>
          <w:szCs w:val="30"/>
          <w:highlight w:val="none"/>
          <w:lang w:eastAsia="zh-CN"/>
        </w:rPr>
        <w:t>人。</w:t>
      </w:r>
    </w:p>
    <w:p w14:paraId="09C62EF0">
      <w:pPr>
        <w:spacing w:line="600" w:lineRule="exact"/>
        <w:ind w:firstLine="600" w:firstLineChars="200"/>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i w:val="0"/>
          <w:iCs w:val="0"/>
          <w:kern w:val="0"/>
          <w:sz w:val="30"/>
          <w:szCs w:val="30"/>
          <w:highlight w:val="none"/>
          <w:lang w:eastAsia="zh-CN"/>
        </w:rPr>
        <w:t>年末单位发放离退休费的</w:t>
      </w:r>
      <w:r>
        <w:rPr>
          <w:rFonts w:hint="default" w:ascii="Times New Roman" w:hAnsi="Times New Roman" w:eastAsia="方正仿宋_GBK" w:cs="Times New Roman"/>
          <w:i w:val="0"/>
          <w:iCs w:val="0"/>
          <w:strike w:val="0"/>
          <w:dstrike w:val="0"/>
          <w:color w:val="auto"/>
          <w:kern w:val="0"/>
          <w:sz w:val="30"/>
          <w:szCs w:val="30"/>
          <w:highlight w:val="none"/>
        </w:rPr>
        <w:t>离</w:t>
      </w:r>
      <w:r>
        <w:rPr>
          <w:rFonts w:hint="default" w:ascii="Times New Roman" w:hAnsi="Times New Roman" w:eastAsia="方正仿宋_GBK" w:cs="Times New Roman"/>
          <w:i w:val="0"/>
          <w:iCs w:val="0"/>
          <w:kern w:val="0"/>
          <w:sz w:val="30"/>
          <w:szCs w:val="30"/>
          <w:highlight w:val="none"/>
        </w:rPr>
        <w:t>退休人员</w:t>
      </w:r>
      <w:r>
        <w:rPr>
          <w:rFonts w:hint="default" w:ascii="Times New Roman" w:hAnsi="Times New Roman" w:eastAsia="方正仿宋_GBK" w:cs="Times New Roman"/>
          <w:i w:val="0"/>
          <w:iCs w:val="0"/>
          <w:kern w:val="0"/>
          <w:sz w:val="30"/>
          <w:szCs w:val="30"/>
          <w:highlight w:val="none"/>
          <w:lang w:eastAsia="zh-CN"/>
        </w:rPr>
        <w:t>共计</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离休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人，退休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）。年末</w:t>
      </w:r>
      <w:r>
        <w:rPr>
          <w:rFonts w:hint="default" w:ascii="Times New Roman" w:hAnsi="Times New Roman" w:eastAsia="方正仿宋_GBK" w:cs="Times New Roman"/>
          <w:kern w:val="0"/>
          <w:sz w:val="30"/>
          <w:szCs w:val="30"/>
          <w:highlight w:val="none"/>
        </w:rPr>
        <w:t>由养老保险基金发放养老金的离退休人员</w:t>
      </w:r>
      <w:r>
        <w:rPr>
          <w:rFonts w:hint="default" w:ascii="Times New Roman" w:hAnsi="Times New Roman" w:eastAsia="方正仿宋_GBK" w:cs="Times New Roman"/>
          <w:color w:val="auto"/>
          <w:sz w:val="30"/>
          <w:szCs w:val="30"/>
          <w:lang w:val="en-US" w:eastAsia="zh-CN"/>
        </w:rPr>
        <w:t>8</w:t>
      </w:r>
      <w:r>
        <w:rPr>
          <w:rFonts w:hint="default" w:ascii="Times New Roman" w:hAnsi="Times New Roman" w:eastAsia="方正仿宋_GBK" w:cs="Times New Roman"/>
          <w:kern w:val="0"/>
          <w:sz w:val="30"/>
          <w:szCs w:val="30"/>
          <w:highlight w:val="none"/>
          <w:lang w:val="en-US" w:eastAsia="zh-CN"/>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离休</w:t>
      </w:r>
      <w:r>
        <w:rPr>
          <w:rFonts w:hint="default" w:ascii="Times New Roman" w:hAnsi="Times New Roman" w:eastAsia="方正仿宋_GBK" w:cs="Times New Roman"/>
          <w:color w:val="auto"/>
          <w:sz w:val="30"/>
          <w:szCs w:val="30"/>
          <w:lang w:val="en-US" w:eastAsia="zh-CN"/>
        </w:rPr>
        <w:t>0</w:t>
      </w:r>
      <w:r>
        <w:rPr>
          <w:rFonts w:hint="default" w:ascii="Times New Roman" w:hAnsi="Times New Roman" w:eastAsia="方正仿宋_GBK" w:cs="Times New Roman"/>
          <w:kern w:val="0"/>
          <w:sz w:val="30"/>
          <w:szCs w:val="30"/>
          <w:highlight w:val="none"/>
        </w:rPr>
        <w:t>人，退休</w:t>
      </w:r>
      <w:r>
        <w:rPr>
          <w:rFonts w:hint="default" w:ascii="Times New Roman" w:hAnsi="Times New Roman" w:eastAsia="方正仿宋_GBK" w:cs="Times New Roman"/>
          <w:color w:val="auto"/>
          <w:sz w:val="30"/>
          <w:szCs w:val="30"/>
          <w:lang w:val="en-US" w:eastAsia="zh-CN"/>
        </w:rPr>
        <w:t>8</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w:t>
      </w:r>
    </w:p>
    <w:p w14:paraId="304D0FFD">
      <w:pPr>
        <w:spacing w:line="600" w:lineRule="exact"/>
        <w:ind w:firstLine="600" w:firstLineChars="200"/>
        <w:jc w:val="left"/>
        <w:rPr>
          <w:rFonts w:hint="default" w:ascii="Times New Roman" w:hAnsi="Times New Roman" w:eastAsia="方正仿宋_GBK" w:cs="Times New Roman"/>
          <w:color w:val="FF0000"/>
          <w:kern w:val="0"/>
          <w:sz w:val="30"/>
          <w:szCs w:val="30"/>
          <w:highlight w:val="none"/>
        </w:rPr>
      </w:pPr>
      <w:r>
        <w:rPr>
          <w:rFonts w:hint="default" w:ascii="Times New Roman" w:hAnsi="Times New Roman" w:eastAsia="方正仿宋_GBK" w:cs="Times New Roman"/>
          <w:b w:val="0"/>
          <w:bCs w:val="0"/>
          <w:sz w:val="30"/>
          <w:szCs w:val="30"/>
          <w:highlight w:val="none"/>
          <w:u w:val="none"/>
          <w:lang w:val="en-US" w:eastAsia="zh-CN"/>
        </w:rPr>
        <w:t>车辆编制0辆，在编实有车辆0辆，超编0辆。</w:t>
      </w:r>
    </w:p>
    <w:p w14:paraId="074A66DA">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00790965">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lang w:eastAsia="zh-CN"/>
        </w:rPr>
        <w:t>（一）开展</w:t>
      </w:r>
      <w:r>
        <w:rPr>
          <w:rFonts w:hint="default" w:ascii="Times New Roman" w:hAnsi="Times New Roman" w:eastAsia="方正仿宋_GBK" w:cs="Times New Roman"/>
          <w:b w:val="0"/>
          <w:bCs/>
          <w:color w:val="auto"/>
          <w:sz w:val="30"/>
          <w:szCs w:val="30"/>
        </w:rPr>
        <w:t>主题性思想引领教育活动</w:t>
      </w:r>
    </w:p>
    <w:p w14:paraId="3BFE24C0">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rPr>
        <w:t>结合3·5学雷锋、5·4青年节、5月科技活动周、6·1儿童节</w:t>
      </w:r>
      <w:r>
        <w:rPr>
          <w:rFonts w:hint="default"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000000"/>
          <w:sz w:val="30"/>
          <w:szCs w:val="30"/>
          <w:lang w:val="en-US" w:eastAsia="zh-CN"/>
        </w:rPr>
        <w:t>6.26禁毒日、</w:t>
      </w:r>
      <w:r>
        <w:rPr>
          <w:rFonts w:hint="default" w:ascii="Times New Roman" w:hAnsi="Times New Roman" w:eastAsia="方正仿宋_GBK" w:cs="Times New Roman"/>
          <w:b w:val="0"/>
          <w:bCs/>
          <w:strike w:val="0"/>
          <w:dstrike w:val="0"/>
          <w:color w:val="000000"/>
          <w:sz w:val="30"/>
          <w:szCs w:val="30"/>
        </w:rPr>
        <w:t>7·1建党节、9月全国科普日、10·1国庆节、10·13建队日</w:t>
      </w:r>
      <w:r>
        <w:rPr>
          <w:rFonts w:hint="default" w:ascii="Times New Roman" w:hAnsi="Times New Roman" w:eastAsia="方正仿宋_GBK" w:cs="Times New Roman"/>
          <w:b w:val="0"/>
          <w:bCs/>
          <w:color w:val="000000"/>
          <w:sz w:val="30"/>
          <w:szCs w:val="30"/>
        </w:rPr>
        <w:t>等主题</w:t>
      </w:r>
      <w:r>
        <w:rPr>
          <w:rFonts w:hint="default" w:ascii="Times New Roman" w:hAnsi="Times New Roman" w:eastAsia="方正仿宋_GBK" w:cs="Times New Roman"/>
          <w:b w:val="0"/>
          <w:bCs/>
          <w:color w:val="auto"/>
          <w:sz w:val="30"/>
          <w:szCs w:val="30"/>
        </w:rPr>
        <w:t>，开展“相约中国梦”为主题的思想引领教育活动，活动内容丰富多元，涵盖多个领域；举办“培育和践行社会主义价值观”元旦</w:t>
      </w:r>
      <w:r>
        <w:rPr>
          <w:rFonts w:hint="eastAsia" w:eastAsia="方正仿宋_GBK" w:cs="Times New Roman"/>
          <w:b w:val="0"/>
          <w:bCs/>
          <w:color w:val="auto"/>
          <w:sz w:val="30"/>
          <w:szCs w:val="30"/>
          <w:lang w:eastAsia="zh-CN"/>
        </w:rPr>
        <w:t>、</w:t>
      </w:r>
      <w:r>
        <w:rPr>
          <w:rFonts w:hint="eastAsia" w:eastAsia="方正仿宋_GBK" w:cs="Times New Roman"/>
          <w:b w:val="0"/>
          <w:bCs/>
          <w:color w:val="auto"/>
          <w:sz w:val="30"/>
          <w:szCs w:val="30"/>
          <w:lang w:val="en-US" w:eastAsia="zh-CN"/>
        </w:rPr>
        <w:t>春节等</w:t>
      </w:r>
      <w:r>
        <w:rPr>
          <w:rFonts w:hint="default" w:ascii="Times New Roman" w:hAnsi="Times New Roman" w:eastAsia="方正仿宋_GBK" w:cs="Times New Roman"/>
          <w:b w:val="0"/>
          <w:bCs/>
          <w:color w:val="auto"/>
          <w:sz w:val="30"/>
          <w:szCs w:val="30"/>
        </w:rPr>
        <w:t>文艺演出，以艺术形式弘扬核心价值观；开展“感党恩、听党话、跟党走”昆明玉溪两地少儿围棋友谊赛</w:t>
      </w:r>
      <w:r>
        <w:rPr>
          <w:rFonts w:hint="eastAsia" w:eastAsia="方正仿宋_GBK" w:cs="Times New Roman"/>
          <w:b w:val="0"/>
          <w:bCs/>
          <w:color w:val="auto"/>
          <w:sz w:val="30"/>
          <w:szCs w:val="30"/>
          <w:lang w:eastAsia="zh-CN"/>
        </w:rPr>
        <w:t>、</w:t>
      </w:r>
      <w:r>
        <w:rPr>
          <w:rFonts w:hint="eastAsia" w:eastAsia="方正仿宋_GBK" w:cs="Times New Roman"/>
          <w:b w:val="0"/>
          <w:bCs/>
          <w:color w:val="auto"/>
          <w:sz w:val="30"/>
          <w:szCs w:val="30"/>
          <w:lang w:val="en-US" w:eastAsia="zh-CN"/>
        </w:rPr>
        <w:t>夏令营等</w:t>
      </w:r>
      <w:r>
        <w:rPr>
          <w:rFonts w:hint="default" w:ascii="Times New Roman" w:hAnsi="Times New Roman" w:eastAsia="方正仿宋_GBK" w:cs="Times New Roman"/>
          <w:b w:val="0"/>
          <w:bCs/>
          <w:color w:val="auto"/>
          <w:sz w:val="30"/>
          <w:szCs w:val="30"/>
        </w:rPr>
        <w:t>，在文化交流中厚植爱党爱国情怀；联合社会培训机构开展“共享和谐 快乐成长”公益舞蹈晚会，丰富青少年精神文化生活。2025年共开展思想引领教育活动</w:t>
      </w:r>
      <w:r>
        <w:rPr>
          <w:rFonts w:hint="default" w:ascii="Times New Roman" w:hAnsi="Times New Roman" w:eastAsia="方正仿宋_GBK" w:cs="Times New Roman"/>
          <w:b w:val="0"/>
          <w:bCs/>
          <w:color w:val="auto"/>
          <w:sz w:val="30"/>
          <w:szCs w:val="30"/>
          <w:lang w:val="en-US" w:eastAsia="zh-CN"/>
        </w:rPr>
        <w:t>83</w:t>
      </w:r>
      <w:r>
        <w:rPr>
          <w:rFonts w:hint="default" w:ascii="Times New Roman" w:hAnsi="Times New Roman" w:eastAsia="方正仿宋_GBK" w:cs="Times New Roman"/>
          <w:b w:val="0"/>
          <w:bCs/>
          <w:color w:val="auto"/>
          <w:sz w:val="30"/>
          <w:szCs w:val="30"/>
        </w:rPr>
        <w:t>场次，受众青少年达</w:t>
      </w:r>
      <w:r>
        <w:rPr>
          <w:rFonts w:hint="default" w:ascii="Times New Roman" w:hAnsi="Times New Roman" w:eastAsia="方正仿宋_GBK" w:cs="Times New Roman"/>
          <w:b w:val="0"/>
          <w:bCs/>
          <w:color w:val="auto"/>
          <w:sz w:val="30"/>
          <w:szCs w:val="30"/>
          <w:lang w:val="en-US" w:eastAsia="zh-CN"/>
        </w:rPr>
        <w:t>36360</w:t>
      </w:r>
      <w:r>
        <w:rPr>
          <w:rFonts w:hint="default" w:ascii="Times New Roman" w:hAnsi="Times New Roman" w:eastAsia="方正仿宋_GBK" w:cs="Times New Roman"/>
          <w:b w:val="0"/>
          <w:bCs/>
          <w:color w:val="auto"/>
          <w:sz w:val="30"/>
          <w:szCs w:val="30"/>
        </w:rPr>
        <w:t>余人。</w:t>
      </w:r>
    </w:p>
    <w:p w14:paraId="47AC996C">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lang w:eastAsia="zh-CN"/>
        </w:rPr>
        <w:t>（二）举办</w:t>
      </w:r>
      <w:r>
        <w:rPr>
          <w:rFonts w:hint="default" w:ascii="Times New Roman" w:hAnsi="Times New Roman" w:eastAsia="方正仿宋_GBK" w:cs="Times New Roman"/>
          <w:b w:val="0"/>
          <w:bCs/>
          <w:color w:val="auto"/>
          <w:sz w:val="30"/>
          <w:szCs w:val="30"/>
        </w:rPr>
        <w:t>校外教育兴趣特长培训</w:t>
      </w:r>
    </w:p>
    <w:p w14:paraId="1726B3D1">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lang w:val="en-US" w:eastAsia="zh-CN"/>
        </w:rPr>
        <w:t>2025年</w:t>
      </w:r>
      <w:r>
        <w:rPr>
          <w:rFonts w:hint="default" w:ascii="Times New Roman" w:hAnsi="Times New Roman" w:eastAsia="方正仿宋_GBK" w:cs="Times New Roman"/>
          <w:b w:val="0"/>
          <w:bCs/>
          <w:color w:val="auto"/>
          <w:sz w:val="30"/>
          <w:szCs w:val="30"/>
        </w:rPr>
        <w:t>开展科技、器乐、声乐、舞蹈、书画、文学、体育等七大类别兴趣特长班，四期共计30余个项目的寒假、春季、暑假、秋季兴趣专项培训，培训学员7631人。</w:t>
      </w:r>
    </w:p>
    <w:p w14:paraId="24FF88D0">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bCs w:val="0"/>
          <w:color w:val="auto"/>
          <w:sz w:val="30"/>
          <w:szCs w:val="30"/>
        </w:rPr>
      </w:pPr>
      <w:r>
        <w:rPr>
          <w:rFonts w:hint="default" w:ascii="Times New Roman" w:hAnsi="Times New Roman" w:eastAsia="方正仿宋_GBK" w:cs="Times New Roman"/>
          <w:b w:val="0"/>
          <w:bCs/>
          <w:color w:val="auto"/>
          <w:sz w:val="30"/>
          <w:szCs w:val="30"/>
          <w:lang w:eastAsia="zh-CN"/>
        </w:rPr>
        <w:t>（三）</w:t>
      </w:r>
      <w:r>
        <w:rPr>
          <w:rFonts w:hint="default" w:ascii="Times New Roman" w:hAnsi="Times New Roman" w:eastAsia="方正仿宋_GBK" w:cs="Times New Roman"/>
          <w:b w:val="0"/>
          <w:bCs/>
          <w:color w:val="auto"/>
          <w:sz w:val="30"/>
          <w:szCs w:val="30"/>
        </w:rPr>
        <w:t>科普教育活动</w:t>
      </w:r>
    </w:p>
    <w:p w14:paraId="6FCC9316">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rPr>
        <w:t>玉溪市青少年宫坚持长年免费开放生态文明教育展厅、禁毒科普教育馆等</w:t>
      </w:r>
      <w:r>
        <w:rPr>
          <w:rFonts w:hint="default" w:ascii="Times New Roman" w:hAnsi="Times New Roman" w:eastAsia="方正仿宋_GBK" w:cs="Times New Roman"/>
          <w:b w:val="0"/>
          <w:bCs/>
          <w:color w:val="auto"/>
          <w:sz w:val="30"/>
          <w:szCs w:val="30"/>
          <w:lang w:eastAsia="zh-CN"/>
        </w:rPr>
        <w:t>公益性阵地</w:t>
      </w:r>
      <w:r>
        <w:rPr>
          <w:rFonts w:hint="default" w:ascii="Times New Roman" w:hAnsi="Times New Roman" w:eastAsia="方正仿宋_GBK" w:cs="Times New Roman"/>
          <w:b w:val="0"/>
          <w:bCs/>
          <w:color w:val="auto"/>
          <w:sz w:val="30"/>
          <w:szCs w:val="30"/>
        </w:rPr>
        <w:t>，</w:t>
      </w:r>
      <w:r>
        <w:rPr>
          <w:rFonts w:hint="default" w:ascii="Times New Roman" w:hAnsi="Times New Roman" w:eastAsia="方正仿宋_GBK" w:cs="Times New Roman"/>
          <w:b w:val="0"/>
          <w:bCs/>
          <w:color w:val="auto"/>
          <w:sz w:val="30"/>
          <w:szCs w:val="30"/>
          <w:lang w:eastAsia="zh-CN"/>
        </w:rPr>
        <w:t>组织</w:t>
      </w:r>
      <w:r>
        <w:rPr>
          <w:rFonts w:hint="default" w:ascii="Times New Roman" w:hAnsi="Times New Roman" w:eastAsia="方正仿宋_GBK" w:cs="Times New Roman"/>
          <w:b w:val="0"/>
          <w:bCs/>
          <w:color w:val="auto"/>
          <w:sz w:val="30"/>
          <w:szCs w:val="30"/>
        </w:rPr>
        <w:t>寒</w:t>
      </w:r>
      <w:r>
        <w:rPr>
          <w:rFonts w:hint="default" w:ascii="Times New Roman" w:hAnsi="Times New Roman" w:eastAsia="方正仿宋_GBK" w:cs="Times New Roman"/>
          <w:b w:val="0"/>
          <w:bCs/>
          <w:color w:val="auto"/>
          <w:sz w:val="30"/>
          <w:szCs w:val="30"/>
          <w:lang w:eastAsia="zh-CN"/>
        </w:rPr>
        <w:t>暑</w:t>
      </w:r>
      <w:r>
        <w:rPr>
          <w:rFonts w:hint="default" w:ascii="Times New Roman" w:hAnsi="Times New Roman" w:eastAsia="方正仿宋_GBK" w:cs="Times New Roman"/>
          <w:b w:val="0"/>
          <w:bCs/>
          <w:color w:val="auto"/>
          <w:sz w:val="30"/>
          <w:szCs w:val="30"/>
        </w:rPr>
        <w:t>假培训班、春</w:t>
      </w:r>
      <w:r>
        <w:rPr>
          <w:rFonts w:hint="default" w:ascii="Times New Roman" w:hAnsi="Times New Roman" w:eastAsia="方正仿宋_GBK" w:cs="Times New Roman"/>
          <w:b w:val="0"/>
          <w:bCs/>
          <w:color w:val="auto"/>
          <w:sz w:val="30"/>
          <w:szCs w:val="30"/>
          <w:lang w:eastAsia="zh-CN"/>
        </w:rPr>
        <w:t>秋</w:t>
      </w:r>
      <w:r>
        <w:rPr>
          <w:rFonts w:hint="default" w:ascii="Times New Roman" w:hAnsi="Times New Roman" w:eastAsia="方正仿宋_GBK" w:cs="Times New Roman"/>
          <w:b w:val="0"/>
          <w:bCs/>
          <w:color w:val="auto"/>
          <w:sz w:val="30"/>
          <w:szCs w:val="30"/>
        </w:rPr>
        <w:t>季培训班师生、家长及社区青少年儿童到市青少年宫开展环保、禁毒等主题科普教育，接待</w:t>
      </w:r>
      <w:r>
        <w:rPr>
          <w:rFonts w:hint="default" w:ascii="Times New Roman" w:hAnsi="Times New Roman" w:eastAsia="方正仿宋_GBK" w:cs="Times New Roman"/>
          <w:b w:val="0"/>
          <w:bCs/>
          <w:color w:val="auto"/>
          <w:sz w:val="30"/>
          <w:szCs w:val="30"/>
          <w:lang w:val="en-US" w:eastAsia="zh-CN"/>
        </w:rPr>
        <w:t>29358</w:t>
      </w:r>
      <w:r>
        <w:rPr>
          <w:rFonts w:hint="default" w:ascii="Times New Roman" w:hAnsi="Times New Roman" w:eastAsia="方正仿宋_GBK" w:cs="Times New Roman"/>
          <w:b w:val="0"/>
          <w:bCs/>
          <w:color w:val="auto"/>
          <w:sz w:val="30"/>
          <w:szCs w:val="30"/>
        </w:rPr>
        <w:t>人次</w:t>
      </w:r>
      <w:r>
        <w:rPr>
          <w:rFonts w:hint="default" w:ascii="Times New Roman" w:hAnsi="Times New Roman" w:eastAsia="方正仿宋_GBK" w:cs="Times New Roman"/>
          <w:b w:val="0"/>
          <w:bCs/>
          <w:color w:val="auto"/>
          <w:sz w:val="30"/>
          <w:szCs w:val="30"/>
          <w:lang w:eastAsia="zh-CN"/>
        </w:rPr>
        <w:t>阵地</w:t>
      </w:r>
      <w:r>
        <w:rPr>
          <w:rFonts w:hint="default" w:ascii="Times New Roman" w:hAnsi="Times New Roman" w:eastAsia="方正仿宋_GBK" w:cs="Times New Roman"/>
          <w:b w:val="0"/>
          <w:bCs/>
          <w:color w:val="auto"/>
          <w:sz w:val="30"/>
          <w:szCs w:val="30"/>
        </w:rPr>
        <w:t>参观。</w:t>
      </w:r>
    </w:p>
    <w:p w14:paraId="616755E7">
      <w:pPr>
        <w:keepNext w:val="0"/>
        <w:keepLines w:val="0"/>
        <w:pageBreakBefore w:val="0"/>
        <w:widowControl w:val="0"/>
        <w:numPr>
          <w:ilvl w:val="0"/>
          <w:numId w:val="2"/>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lang w:eastAsia="zh-CN"/>
        </w:rPr>
        <w:t>深化实施</w:t>
      </w:r>
      <w:r>
        <w:rPr>
          <w:rFonts w:hint="default" w:ascii="Times New Roman" w:hAnsi="Times New Roman" w:eastAsia="方正仿宋_GBK" w:cs="Times New Roman"/>
          <w:b w:val="0"/>
          <w:bCs/>
          <w:color w:val="auto"/>
          <w:sz w:val="30"/>
          <w:szCs w:val="30"/>
        </w:rPr>
        <w:t>品牌活动</w:t>
      </w:r>
    </w:p>
    <w:p w14:paraId="618B04EE">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rPr>
        <w:t>开展</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红领巾公益</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课堂，分别在寒假、暑假开办第13、14期</w:t>
      </w:r>
      <w:r>
        <w:rPr>
          <w:rFonts w:hint="eastAsia"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红领巾公益</w:t>
      </w:r>
      <w:r>
        <w:rPr>
          <w:rFonts w:hint="eastAsia"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课堂，两期共培训学员536人；分别在春季、秋季开办第14、15期</w:t>
      </w:r>
      <w:r>
        <w:rPr>
          <w:rFonts w:hint="eastAsia" w:eastAsia="方正仿宋_GBK" w:cs="Times New Roman"/>
          <w:b w:val="0"/>
          <w:bCs/>
          <w:color w:val="auto"/>
          <w:sz w:val="30"/>
          <w:szCs w:val="30"/>
          <w:lang w:val="en-US" w:eastAsia="zh-CN"/>
        </w:rPr>
        <w:t>“流动少年宫</w:t>
      </w:r>
      <w:r>
        <w:rPr>
          <w:rFonts w:hint="eastAsia"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进校园</w:t>
      </w:r>
      <w:r>
        <w:rPr>
          <w:rFonts w:hint="eastAsia"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两期共培训学员3230人；开办第20、21期</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国学经典</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公益课堂（传统美德），第22、23、24、25期</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国学经典</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rPr>
        <w:t>公益课堂（亲子读经），六期共培训学员712人。</w:t>
      </w:r>
    </w:p>
    <w:p w14:paraId="40D0380E">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lang w:eastAsia="zh-CN"/>
        </w:rPr>
      </w:pPr>
      <w:r>
        <w:rPr>
          <w:rFonts w:hint="default" w:ascii="Times New Roman" w:hAnsi="Times New Roman" w:eastAsia="方正仿宋_GBK" w:cs="Times New Roman"/>
          <w:b w:val="0"/>
          <w:bCs/>
          <w:color w:val="auto"/>
          <w:sz w:val="30"/>
          <w:szCs w:val="30"/>
          <w:lang w:eastAsia="zh-CN"/>
        </w:rPr>
        <w:t>（五）持续做好青少年事务服务</w:t>
      </w:r>
    </w:p>
    <w:p w14:paraId="22742640">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sz w:val="30"/>
          <w:szCs w:val="30"/>
        </w:rPr>
      </w:pPr>
      <w:r>
        <w:rPr>
          <w:rFonts w:hint="default" w:ascii="Times New Roman" w:hAnsi="Times New Roman" w:eastAsia="方正仿宋_GBK" w:cs="Times New Roman"/>
          <w:b w:val="0"/>
          <w:bCs/>
          <w:color w:val="auto"/>
          <w:sz w:val="30"/>
          <w:szCs w:val="30"/>
        </w:rPr>
        <w:t>做好</w:t>
      </w:r>
      <w:r>
        <w:rPr>
          <w:rFonts w:hint="default" w:ascii="Times New Roman" w:hAnsi="Times New Roman" w:eastAsia="方正仿宋_GBK" w:cs="Times New Roman"/>
          <w:b w:val="0"/>
          <w:bCs/>
          <w:color w:val="auto"/>
          <w:sz w:val="30"/>
          <w:szCs w:val="30"/>
          <w:lang w:eastAsia="zh-CN"/>
        </w:rPr>
        <w:t>玉溪市</w:t>
      </w:r>
      <w:r>
        <w:rPr>
          <w:rFonts w:hint="default" w:ascii="Times New Roman" w:hAnsi="Times New Roman" w:eastAsia="方正仿宋_GBK" w:cs="Times New Roman"/>
          <w:b w:val="0"/>
          <w:bCs/>
          <w:color w:val="auto"/>
          <w:sz w:val="30"/>
          <w:szCs w:val="30"/>
        </w:rPr>
        <w:t>12355青少年</w:t>
      </w:r>
      <w:r>
        <w:rPr>
          <w:rFonts w:hint="default" w:ascii="Times New Roman" w:hAnsi="Times New Roman" w:eastAsia="方正仿宋_GBK" w:cs="Times New Roman"/>
          <w:b w:val="0"/>
          <w:bCs/>
          <w:color w:val="auto"/>
          <w:sz w:val="30"/>
          <w:szCs w:val="30"/>
          <w:lang w:eastAsia="zh-CN"/>
        </w:rPr>
        <w:t>综合服务中心暨玉溪市校外未成年人心理健康辅导中心、</w:t>
      </w:r>
      <w:r>
        <w:rPr>
          <w:rFonts w:hint="default" w:ascii="Times New Roman" w:hAnsi="Times New Roman" w:eastAsia="方正仿宋_GBK" w:cs="Times New Roman"/>
          <w:b w:val="0"/>
          <w:bCs/>
          <w:color w:val="auto"/>
          <w:sz w:val="30"/>
          <w:szCs w:val="30"/>
        </w:rPr>
        <w:t>志愿服务站</w:t>
      </w:r>
      <w:r>
        <w:rPr>
          <w:rFonts w:hint="default" w:ascii="Times New Roman" w:hAnsi="Times New Roman" w:eastAsia="方正仿宋_GBK" w:cs="Times New Roman"/>
          <w:b w:val="0"/>
          <w:bCs/>
          <w:color w:val="auto"/>
          <w:sz w:val="30"/>
          <w:szCs w:val="30"/>
          <w:lang w:eastAsia="zh-CN"/>
        </w:rPr>
        <w:t>、青年之家</w:t>
      </w:r>
      <w:r>
        <w:rPr>
          <w:rFonts w:hint="default" w:ascii="Times New Roman" w:hAnsi="Times New Roman" w:eastAsia="方正仿宋_GBK" w:cs="Times New Roman"/>
          <w:b w:val="0"/>
          <w:bCs/>
          <w:color w:val="auto"/>
          <w:sz w:val="30"/>
          <w:szCs w:val="30"/>
        </w:rPr>
        <w:t>等</w:t>
      </w:r>
      <w:r>
        <w:rPr>
          <w:rFonts w:hint="default" w:ascii="Times New Roman" w:hAnsi="Times New Roman" w:eastAsia="方正仿宋_GBK" w:cs="Times New Roman"/>
          <w:b w:val="0"/>
          <w:bCs/>
          <w:color w:val="auto"/>
          <w:sz w:val="30"/>
          <w:szCs w:val="30"/>
          <w:lang w:eastAsia="zh-CN"/>
        </w:rPr>
        <w:t>阵地的管理和使用</w:t>
      </w:r>
      <w:r>
        <w:rPr>
          <w:rFonts w:hint="default" w:ascii="Times New Roman" w:hAnsi="Times New Roman" w:eastAsia="方正仿宋_GBK" w:cs="Times New Roman"/>
          <w:b w:val="0"/>
          <w:bCs/>
          <w:color w:val="auto"/>
          <w:sz w:val="30"/>
          <w:szCs w:val="30"/>
        </w:rPr>
        <w:t>，免费为青少年提供心理咨询、</w:t>
      </w:r>
      <w:r>
        <w:rPr>
          <w:rFonts w:hint="default" w:ascii="Times New Roman" w:hAnsi="Times New Roman" w:eastAsia="方正仿宋_GBK" w:cs="Times New Roman"/>
          <w:b w:val="0"/>
          <w:bCs/>
          <w:color w:val="auto"/>
          <w:sz w:val="30"/>
          <w:szCs w:val="30"/>
          <w:lang w:eastAsia="zh-CN"/>
        </w:rPr>
        <w:t>权益维护</w:t>
      </w:r>
      <w:r>
        <w:rPr>
          <w:rFonts w:hint="default" w:ascii="Times New Roman" w:hAnsi="Times New Roman" w:eastAsia="方正仿宋_GBK" w:cs="Times New Roman"/>
          <w:b w:val="0"/>
          <w:bCs/>
          <w:color w:val="auto"/>
          <w:sz w:val="30"/>
          <w:szCs w:val="30"/>
        </w:rPr>
        <w:t>等服务</w:t>
      </w:r>
      <w:r>
        <w:rPr>
          <w:rFonts w:hint="default" w:ascii="Times New Roman" w:hAnsi="Times New Roman" w:eastAsia="方正仿宋_GBK" w:cs="Times New Roman"/>
          <w:b w:val="0"/>
          <w:bCs/>
          <w:color w:val="auto"/>
          <w:sz w:val="30"/>
          <w:szCs w:val="30"/>
          <w:lang w:eastAsia="zh-CN"/>
        </w:rPr>
        <w:t>，年内接听来电557人次，线下</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lang w:eastAsia="zh-CN"/>
        </w:rPr>
        <w:t>一对一</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lang w:eastAsia="zh-CN"/>
        </w:rPr>
        <w:t>心理个案咨询27人次。我为群众办实事，</w:t>
      </w:r>
      <w:r>
        <w:rPr>
          <w:rFonts w:hint="default" w:ascii="Times New Roman" w:hAnsi="Times New Roman" w:eastAsia="方正仿宋_GBK" w:cs="Times New Roman"/>
          <w:b w:val="0"/>
          <w:bCs/>
          <w:color w:val="auto"/>
          <w:sz w:val="30"/>
          <w:szCs w:val="30"/>
        </w:rPr>
        <w:t>做好大学生就业创业</w:t>
      </w:r>
      <w:r>
        <w:rPr>
          <w:rFonts w:hint="default" w:ascii="Times New Roman" w:hAnsi="Times New Roman" w:eastAsia="方正仿宋_GBK" w:cs="Times New Roman"/>
          <w:b w:val="0"/>
          <w:bCs/>
          <w:color w:val="auto"/>
          <w:sz w:val="30"/>
          <w:szCs w:val="30"/>
          <w:lang w:eastAsia="zh-CN"/>
        </w:rPr>
        <w:t>政策咨询</w:t>
      </w:r>
      <w:r>
        <w:rPr>
          <w:rFonts w:hint="default" w:ascii="Times New Roman" w:hAnsi="Times New Roman" w:eastAsia="方正仿宋_GBK" w:cs="Times New Roman"/>
          <w:b w:val="0"/>
          <w:bCs/>
          <w:color w:val="auto"/>
          <w:sz w:val="30"/>
          <w:szCs w:val="30"/>
        </w:rPr>
        <w:t>服务，</w:t>
      </w:r>
      <w:r>
        <w:rPr>
          <w:rFonts w:hint="default" w:ascii="Times New Roman" w:hAnsi="Times New Roman" w:eastAsia="方正仿宋_GBK" w:cs="Times New Roman"/>
          <w:b w:val="0"/>
          <w:bCs/>
          <w:color w:val="auto"/>
          <w:sz w:val="30"/>
          <w:szCs w:val="30"/>
          <w:lang w:eastAsia="zh-CN"/>
        </w:rPr>
        <w:t>开设以</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lang w:eastAsia="zh-CN"/>
        </w:rPr>
        <w:t>家长夜校</w:t>
      </w:r>
      <w:r>
        <w:rPr>
          <w:rFonts w:hint="eastAsia" w:ascii="Times New Roman" w:hAnsi="Times New Roman" w:eastAsia="方正仿宋_GBK" w:cs="Times New Roman"/>
          <w:b w:val="0"/>
          <w:bCs/>
          <w:color w:val="auto"/>
          <w:sz w:val="30"/>
          <w:szCs w:val="30"/>
          <w:lang w:eastAsia="zh-CN"/>
        </w:rPr>
        <w:t>”</w:t>
      </w:r>
      <w:r>
        <w:rPr>
          <w:rFonts w:hint="default" w:ascii="Times New Roman" w:hAnsi="Times New Roman" w:eastAsia="方正仿宋_GBK" w:cs="Times New Roman"/>
          <w:b w:val="0"/>
          <w:bCs/>
          <w:color w:val="auto"/>
          <w:sz w:val="30"/>
          <w:szCs w:val="30"/>
          <w:lang w:eastAsia="zh-CN"/>
        </w:rPr>
        <w:t>为主题的高考志愿填报讲座、心理健康公益团辅、防溺水急救知识培训等，</w:t>
      </w:r>
      <w:r>
        <w:rPr>
          <w:rFonts w:hint="default" w:ascii="Times New Roman" w:hAnsi="Times New Roman" w:eastAsia="方正仿宋_GBK" w:cs="Times New Roman"/>
          <w:b w:val="0"/>
          <w:bCs/>
          <w:color w:val="auto"/>
          <w:sz w:val="30"/>
          <w:szCs w:val="30"/>
        </w:rPr>
        <w:t>为</w:t>
      </w:r>
      <w:r>
        <w:rPr>
          <w:rFonts w:hint="default" w:ascii="Times New Roman" w:hAnsi="Times New Roman" w:eastAsia="方正仿宋_GBK" w:cs="Times New Roman"/>
          <w:b w:val="0"/>
          <w:bCs/>
          <w:color w:val="auto"/>
          <w:sz w:val="30"/>
          <w:szCs w:val="30"/>
          <w:lang w:eastAsia="zh-CN"/>
        </w:rPr>
        <w:t>青年学子、</w:t>
      </w:r>
      <w:r>
        <w:rPr>
          <w:rFonts w:hint="default" w:ascii="Times New Roman" w:hAnsi="Times New Roman" w:eastAsia="方正仿宋_GBK" w:cs="Times New Roman"/>
          <w:b w:val="0"/>
          <w:bCs/>
          <w:color w:val="auto"/>
          <w:sz w:val="30"/>
          <w:szCs w:val="30"/>
        </w:rPr>
        <w:t>大学生</w:t>
      </w:r>
      <w:r>
        <w:rPr>
          <w:rFonts w:hint="default" w:ascii="Times New Roman" w:hAnsi="Times New Roman" w:eastAsia="方正仿宋_GBK" w:cs="Times New Roman"/>
          <w:b w:val="0"/>
          <w:bCs/>
          <w:color w:val="auto"/>
          <w:sz w:val="30"/>
          <w:szCs w:val="30"/>
          <w:lang w:eastAsia="zh-CN"/>
        </w:rPr>
        <w:t>等解决所需所求</w:t>
      </w:r>
      <w:r>
        <w:rPr>
          <w:rFonts w:hint="default" w:ascii="Times New Roman" w:hAnsi="Times New Roman" w:eastAsia="方正仿宋_GBK" w:cs="Times New Roman"/>
          <w:b w:val="0"/>
          <w:bCs/>
          <w:color w:val="auto"/>
          <w:sz w:val="30"/>
          <w:szCs w:val="30"/>
        </w:rPr>
        <w:t>。</w:t>
      </w:r>
    </w:p>
    <w:p w14:paraId="52C8C42A">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leftChars="200" w:firstLine="300" w:firstLineChars="100"/>
        <w:jc w:val="left"/>
        <w:textAlignment w:val="auto"/>
        <w:rPr>
          <w:rFonts w:hint="default" w:ascii="Times New Roman" w:hAnsi="Times New Roman" w:eastAsia="方正仿宋_GBK" w:cs="Times New Roman"/>
          <w:b w:val="0"/>
          <w:bCs/>
          <w:color w:val="auto"/>
          <w:kern w:val="2"/>
          <w:sz w:val="30"/>
          <w:szCs w:val="30"/>
          <w:lang w:val="en-US" w:eastAsia="zh-CN" w:bidi="ar-SA"/>
        </w:rPr>
      </w:pPr>
      <w:r>
        <w:rPr>
          <w:rFonts w:hint="default" w:ascii="Times New Roman" w:hAnsi="Times New Roman" w:eastAsia="方正仿宋_GBK" w:cs="Times New Roman"/>
          <w:b w:val="0"/>
          <w:bCs/>
          <w:color w:val="auto"/>
          <w:sz w:val="30"/>
          <w:szCs w:val="30"/>
          <w:lang w:eastAsia="zh-CN"/>
        </w:rPr>
        <w:t>（六）注重</w:t>
      </w:r>
      <w:r>
        <w:rPr>
          <w:rFonts w:hint="default" w:ascii="Times New Roman" w:hAnsi="Times New Roman" w:eastAsia="方正仿宋_GBK" w:cs="Times New Roman"/>
          <w:b w:val="0"/>
          <w:bCs/>
          <w:color w:val="auto"/>
          <w:kern w:val="2"/>
          <w:sz w:val="30"/>
          <w:szCs w:val="30"/>
          <w:lang w:val="en-US" w:eastAsia="zh-CN" w:bidi="ar-SA"/>
        </w:rPr>
        <w:t>保安全，强保障</w:t>
      </w:r>
    </w:p>
    <w:p w14:paraId="103240F5">
      <w:pPr>
        <w:keepNext w:val="0"/>
        <w:keepLines w:val="0"/>
        <w:pageBreakBefore w:val="0"/>
        <w:widowControl w:val="0"/>
        <w:numPr>
          <w:ilvl w:val="0"/>
          <w:numId w:val="0"/>
        </w:numPr>
        <w:kinsoku/>
        <w:wordWrap/>
        <w:overflowPunct w:val="0"/>
        <w:topLinePunct w:val="0"/>
        <w:autoSpaceDE/>
        <w:autoSpaceDN/>
        <w:bidi w:val="0"/>
        <w:adjustRightInd/>
        <w:snapToGrid/>
        <w:spacing w:line="596" w:lineRule="exact"/>
        <w:ind w:firstLine="600" w:firstLineChars="200"/>
        <w:jc w:val="left"/>
        <w:textAlignment w:val="auto"/>
        <w:rPr>
          <w:rFonts w:hint="default" w:ascii="Times New Roman" w:hAnsi="Times New Roman" w:eastAsia="方正仿宋_GBK" w:cs="Times New Roman"/>
          <w:b w:val="0"/>
          <w:bCs/>
          <w:color w:val="auto"/>
          <w:kern w:val="2"/>
          <w:sz w:val="30"/>
          <w:szCs w:val="30"/>
          <w:lang w:val="en-US" w:eastAsia="zh-CN" w:bidi="ar-SA"/>
        </w:rPr>
      </w:pPr>
      <w:r>
        <w:rPr>
          <w:rFonts w:hint="default" w:ascii="Times New Roman" w:hAnsi="Times New Roman" w:eastAsia="方正仿宋_GBK" w:cs="Times New Roman"/>
          <w:b w:val="0"/>
          <w:bCs/>
          <w:color w:val="auto"/>
          <w:kern w:val="2"/>
          <w:sz w:val="30"/>
          <w:szCs w:val="30"/>
          <w:lang w:val="en-US" w:eastAsia="zh-CN" w:bidi="ar-SA"/>
        </w:rPr>
        <w:t>2025年至今无安全事故，严格落实消防安全责任制并常态化检查。每季度开展青少年宫安全大检查、物业消防应急演练及重点部位设备检修，每学期组织消防与地震应急演练，每日做好消防设施检查巡查及台账完善。严格、规范做好物业采购，通过推送玉溪市公共资源交易中心采购项目，进行物业及LED大屏采购。2025年10月召开了工作安排会，部署了消防、卫生保洁、用电用水、安保等各方面的具体要求。</w:t>
      </w:r>
    </w:p>
    <w:p w14:paraId="5283933B">
      <w:pPr>
        <w:numPr>
          <w:ilvl w:val="0"/>
          <w:numId w:val="0"/>
        </w:numPr>
        <w:spacing w:line="600" w:lineRule="exact"/>
        <w:outlineLvl w:val="1"/>
        <w:rPr>
          <w:rFonts w:hint="eastAsia" w:ascii="黑体" w:hAnsi="黑体" w:eastAsia="黑体"/>
          <w:sz w:val="30"/>
          <w:szCs w:val="30"/>
          <w:highlight w:val="none"/>
          <w:lang w:eastAsia="zh-CN"/>
        </w:rPr>
      </w:pPr>
    </w:p>
    <w:p w14:paraId="03204B2D">
      <w:pPr>
        <w:spacing w:line="600" w:lineRule="exact"/>
        <w:ind w:firstLine="600" w:firstLineChars="200"/>
        <w:jc w:val="left"/>
        <w:rPr>
          <w:rFonts w:hint="eastAsia" w:ascii="仿宋_GB2312" w:hAnsi="宋体" w:eastAsia="仿宋_GB2312" w:cs="Arial"/>
          <w:kern w:val="0"/>
          <w:sz w:val="30"/>
          <w:szCs w:val="30"/>
          <w:highlight w:val="none"/>
        </w:rPr>
      </w:pPr>
    </w:p>
    <w:p w14:paraId="3A5DE85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DB576B7">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5E93E2CC">
      <w:pPr>
        <w:spacing w:line="600" w:lineRule="exact"/>
        <w:ind w:firstLine="600" w:firstLineChars="200"/>
        <w:jc w:val="left"/>
        <w:rPr>
          <w:rFonts w:hint="eastAsia"/>
          <w:lang w:eastAsia="zh-CN"/>
        </w:rPr>
      </w:pPr>
      <w:r>
        <w:rPr>
          <w:rFonts w:hint="default" w:ascii="Times New Roman" w:hAnsi="Times New Roman" w:eastAsia="CESI仿宋-GB2312" w:cs="Times New Roman"/>
          <w:color w:val="auto"/>
          <w:sz w:val="30"/>
          <w:szCs w:val="30"/>
          <w:highlight w:val="none"/>
          <w:lang w:val="en-US" w:eastAsia="zh-CN"/>
        </w:rPr>
        <w:t>玉溪市青少年宫202</w:t>
      </w:r>
      <w:r>
        <w:rPr>
          <w:rFonts w:hint="eastAsia" w:eastAsia="CESI仿宋-GB2312" w:cs="Times New Roman"/>
          <w:color w:val="auto"/>
          <w:sz w:val="30"/>
          <w:szCs w:val="30"/>
          <w:highlight w:val="none"/>
          <w:lang w:val="en-US" w:eastAsia="zh-CN"/>
        </w:rPr>
        <w:t>5</w:t>
      </w:r>
      <w:r>
        <w:rPr>
          <w:rFonts w:hint="default" w:ascii="Times New Roman" w:hAnsi="Times New Roman" w:eastAsia="CESI仿宋-GB2312" w:cs="Times New Roman"/>
          <w:color w:val="auto"/>
          <w:sz w:val="30"/>
          <w:szCs w:val="30"/>
          <w:highlight w:val="none"/>
          <w:lang w:val="en-US" w:eastAsia="zh-CN"/>
        </w:rPr>
        <w:t>年度无国有资本经营预算财政拨款收入，《国有资本经营预算财政拨款收入支出决算表》为空表。玉溪市青少年宫属于二级预算单位，部门整体支出绩效自评情况及部门整体支出绩效自评表由主管部门统一公开，《202</w:t>
      </w:r>
      <w:r>
        <w:rPr>
          <w:rFonts w:hint="eastAsia" w:eastAsia="CESI仿宋-GB2312" w:cs="Times New Roman"/>
          <w:color w:val="auto"/>
          <w:sz w:val="30"/>
          <w:szCs w:val="30"/>
          <w:highlight w:val="none"/>
          <w:lang w:val="en-US" w:eastAsia="zh-CN"/>
        </w:rPr>
        <w:t>5</w:t>
      </w:r>
      <w:r>
        <w:rPr>
          <w:rFonts w:hint="default" w:ascii="Times New Roman" w:hAnsi="Times New Roman" w:eastAsia="CESI仿宋-GB2312" w:cs="Times New Roman"/>
          <w:color w:val="auto"/>
          <w:sz w:val="30"/>
          <w:szCs w:val="30"/>
          <w:highlight w:val="none"/>
          <w:lang w:val="en-US" w:eastAsia="zh-CN"/>
        </w:rPr>
        <w:t>年度部门整体支出绩效自评情况》、《202</w:t>
      </w:r>
      <w:r>
        <w:rPr>
          <w:rFonts w:hint="eastAsia" w:eastAsia="CESI仿宋-GB2312" w:cs="Times New Roman"/>
          <w:color w:val="auto"/>
          <w:sz w:val="30"/>
          <w:szCs w:val="30"/>
          <w:highlight w:val="none"/>
          <w:lang w:val="en-US" w:eastAsia="zh-CN"/>
        </w:rPr>
        <w:t>5</w:t>
      </w:r>
      <w:r>
        <w:rPr>
          <w:rFonts w:hint="default" w:ascii="Times New Roman" w:hAnsi="Times New Roman" w:eastAsia="CESI仿宋-GB2312" w:cs="Times New Roman"/>
          <w:color w:val="auto"/>
          <w:sz w:val="30"/>
          <w:szCs w:val="30"/>
          <w:highlight w:val="none"/>
          <w:lang w:val="en-US" w:eastAsia="zh-CN"/>
        </w:rPr>
        <w:t>年度部门整体支出绩效自评表》为空表。</w:t>
      </w:r>
    </w:p>
    <w:p w14:paraId="7894AC96">
      <w:pPr>
        <w:ind w:firstLine="1600" w:firstLineChars="500"/>
        <w:jc w:val="both"/>
        <w:outlineLvl w:val="0"/>
        <w:rPr>
          <w:rFonts w:hint="eastAsia" w:ascii="黑体" w:hAnsi="黑体" w:eastAsia="黑体"/>
          <w:sz w:val="32"/>
          <w:szCs w:val="32"/>
          <w:highlight w:val="none"/>
        </w:rPr>
      </w:pPr>
    </w:p>
    <w:p w14:paraId="0D972ED1">
      <w:pPr>
        <w:ind w:firstLine="1600" w:firstLineChars="500"/>
        <w:jc w:val="both"/>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47E35C11">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C6E6741">
      <w:pPr>
        <w:widowControl/>
        <w:snapToGrid w:val="0"/>
        <w:spacing w:before="100" w:after="100" w:line="600" w:lineRule="exact"/>
        <w:ind w:firstLine="538"/>
        <w:jc w:val="left"/>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收入合计</w:t>
      </w:r>
      <w:r>
        <w:rPr>
          <w:rFonts w:hint="default" w:ascii="Times New Roman" w:hAnsi="Times New Roman" w:eastAsia="方正仿宋_GBK" w:cs="Times New Roman"/>
          <w:color w:val="auto"/>
          <w:sz w:val="30"/>
          <w:highlight w:val="none"/>
          <w:lang w:val="zh-CN"/>
        </w:rPr>
        <w:t>5</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204</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405.00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。其中：财政拨款收入</w:t>
      </w:r>
      <w:r>
        <w:rPr>
          <w:rFonts w:hint="default" w:ascii="Times New Roman" w:hAnsi="Times New Roman" w:eastAsia="方正仿宋_GBK" w:cs="Times New Roman"/>
          <w:color w:val="auto"/>
          <w:sz w:val="30"/>
          <w:highlight w:val="none"/>
          <w:lang w:val="zh-CN"/>
        </w:rPr>
        <w:t>3</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034</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434.00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58.31</w:t>
      </w:r>
      <w:r>
        <w:rPr>
          <w:rFonts w:hint="default" w:ascii="Times New Roman" w:hAnsi="Times New Roman" w:eastAsia="方正仿宋_GBK" w:cs="Times New Roman"/>
          <w:sz w:val="30"/>
          <w:szCs w:val="30"/>
          <w:highlight w:val="none"/>
        </w:rPr>
        <w:t>%；上级补助收入</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rPr>
        <w:t>%；事业收入</w:t>
      </w:r>
      <w:r>
        <w:rPr>
          <w:rFonts w:hint="default" w:ascii="Times New Roman" w:hAnsi="Times New Roman" w:eastAsia="方正仿宋_GBK" w:cs="Times New Roman"/>
          <w:color w:val="auto"/>
          <w:sz w:val="30"/>
          <w:highlight w:val="none"/>
          <w:lang w:val="zh-CN"/>
        </w:rPr>
        <w:t>2</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169</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971.00</w:t>
      </w:r>
      <w:r>
        <w:rPr>
          <w:rFonts w:hint="default" w:ascii="Times New Roman" w:hAnsi="Times New Roman" w:eastAsia="方正仿宋_GBK" w:cs="Times New Roman"/>
          <w:sz w:val="30"/>
          <w:szCs w:val="30"/>
          <w:highlight w:val="none"/>
          <w:lang w:eastAsia="zh-CN"/>
        </w:rPr>
        <w:t>元（含教育收费</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41.69</w:t>
      </w:r>
      <w:r>
        <w:rPr>
          <w:rFonts w:hint="default" w:ascii="Times New Roman" w:hAnsi="Times New Roman" w:eastAsia="方正仿宋_GBK" w:cs="Times New Roman"/>
          <w:sz w:val="30"/>
          <w:szCs w:val="30"/>
          <w:highlight w:val="none"/>
        </w:rPr>
        <w:t>%；经营收入</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rPr>
        <w:t>%；附属单位</w:t>
      </w:r>
      <w:r>
        <w:rPr>
          <w:rFonts w:hint="default" w:ascii="Times New Roman" w:hAnsi="Times New Roman" w:eastAsia="方正仿宋_GBK" w:cs="Times New Roman"/>
          <w:sz w:val="30"/>
          <w:szCs w:val="30"/>
          <w:highlight w:val="none"/>
          <w:lang w:eastAsia="zh-CN"/>
        </w:rPr>
        <w:t>上缴</w:t>
      </w:r>
      <w:r>
        <w:rPr>
          <w:rFonts w:hint="default" w:ascii="Times New Roman" w:hAnsi="Times New Roman" w:eastAsia="方正仿宋_GBK" w:cs="Times New Roman"/>
          <w:sz w:val="30"/>
          <w:szCs w:val="30"/>
          <w:highlight w:val="none"/>
        </w:rPr>
        <w:t>收入</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rPr>
        <w:t>%；其他收入</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rPr>
        <w:t>%。</w:t>
      </w:r>
    </w:p>
    <w:p w14:paraId="0EE4C3AA">
      <w:pPr>
        <w:widowControl/>
        <w:snapToGrid w:val="0"/>
        <w:spacing w:before="100" w:after="100" w:line="600" w:lineRule="exact"/>
        <w:ind w:firstLine="538"/>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w:t>
      </w:r>
      <w:r>
        <w:rPr>
          <w:rFonts w:hint="default" w:ascii="Times New Roman" w:hAnsi="Times New Roman" w:eastAsia="方正仿宋_GBK" w:cs="Times New Roman"/>
          <w:sz w:val="30"/>
          <w:szCs w:val="30"/>
          <w:highlight w:val="none"/>
        </w:rPr>
        <w:t>收入合计</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highlight w:val="none"/>
          <w:lang w:val="zh-CN"/>
        </w:rPr>
        <w:t>1</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564</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890.87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43.00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财政拨款收入</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highlight w:val="none"/>
          <w:lang w:val="zh-CN"/>
        </w:rPr>
        <w:t>135</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922.87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4.69</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上级补助收入</w:t>
      </w:r>
      <w:r>
        <w:rPr>
          <w:rFonts w:hint="default" w:ascii="Times New Roman" w:hAnsi="Times New Roman" w:eastAsia="方正仿宋_GBK" w:cs="Times New Roman"/>
          <w:sz w:val="30"/>
          <w:szCs w:val="30"/>
          <w:highlight w:val="none"/>
          <w:lang w:eastAsia="zh-CN"/>
        </w:rPr>
        <w:t>；事业收入增加</w:t>
      </w:r>
      <w:r>
        <w:rPr>
          <w:rFonts w:hint="default" w:ascii="Times New Roman" w:hAnsi="Times New Roman" w:eastAsia="方正仿宋_GBK" w:cs="Times New Roman"/>
          <w:color w:val="auto"/>
          <w:sz w:val="30"/>
          <w:highlight w:val="none"/>
          <w:lang w:val="zh-CN"/>
        </w:rPr>
        <w:t>1</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428</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highlight w:val="none"/>
          <w:lang w:val="zh-CN"/>
        </w:rPr>
        <w:t>968.00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192.84</w:t>
      </w:r>
      <w:r>
        <w:rPr>
          <w:rFonts w:hint="default" w:ascii="Times New Roman" w:hAnsi="Times New Roman" w:eastAsia="方正仿宋_GBK" w:cs="Times New Roman"/>
          <w:sz w:val="30"/>
          <w:szCs w:val="30"/>
          <w:highlight w:val="none"/>
        </w:rPr>
        <w:t>%</w:t>
      </w:r>
      <w:r>
        <w:rPr>
          <w:rFonts w:hint="eastAsia" w:eastAsia="方正仿宋_GBK" w:cs="Times New Roman"/>
          <w:sz w:val="30"/>
          <w:szCs w:val="30"/>
          <w:highlight w:val="none"/>
          <w:lang w:eastAsia="zh-CN"/>
        </w:rPr>
        <w:t>；</w:t>
      </w:r>
      <w:r>
        <w:rPr>
          <w:rFonts w:hint="eastAsia" w:eastAsia="方正仿宋_GBK" w:cs="Times New Roman"/>
          <w:sz w:val="30"/>
          <w:szCs w:val="30"/>
          <w:highlight w:val="none"/>
          <w:lang w:val="en-US" w:eastAsia="zh-CN"/>
        </w:rPr>
        <w:t>无经营收入；</w:t>
      </w:r>
      <w:r>
        <w:rPr>
          <w:rFonts w:hint="eastAsia" w:ascii="方正仿宋_GBK" w:hAnsi="方正仿宋_GBK" w:eastAsia="方正仿宋_GBK" w:cs="方正仿宋_GBK"/>
          <w:sz w:val="30"/>
          <w:szCs w:val="30"/>
          <w:highlight w:val="none"/>
          <w:lang w:val="en-US" w:eastAsia="zh-CN"/>
        </w:rPr>
        <w:t>无</w:t>
      </w:r>
      <w:r>
        <w:rPr>
          <w:rFonts w:hint="eastAsia" w:ascii="方正仿宋_GBK" w:hAnsi="方正仿宋_GBK" w:eastAsia="方正仿宋_GBK" w:cs="方正仿宋_GBK"/>
          <w:sz w:val="30"/>
          <w:szCs w:val="30"/>
          <w:highlight w:val="none"/>
          <w:lang w:eastAsia="zh-CN"/>
        </w:rPr>
        <w:t>附属单位上缴收入；</w:t>
      </w:r>
      <w:r>
        <w:rPr>
          <w:rFonts w:hint="eastAsia" w:ascii="方正仿宋_GBK" w:hAnsi="方正仿宋_GBK" w:eastAsia="方正仿宋_GBK" w:cs="方正仿宋_GBK"/>
          <w:sz w:val="30"/>
          <w:szCs w:val="30"/>
          <w:highlight w:val="none"/>
          <w:lang w:val="en-US" w:eastAsia="zh-CN"/>
        </w:rPr>
        <w:t>无其他收入</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主要原因</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kern w:val="0"/>
          <w:sz w:val="32"/>
          <w:szCs w:val="32"/>
          <w:highlight w:val="none"/>
          <w:lang w:val="en-US" w:eastAsia="zh-CN"/>
        </w:rPr>
        <w:t>在</w:t>
      </w:r>
      <w:r>
        <w:rPr>
          <w:rFonts w:hint="eastAsia" w:ascii="方正仿宋_GBK" w:hAnsi="方正仿宋_GBK" w:eastAsia="方正仿宋_GBK" w:cs="方正仿宋_GBK"/>
          <w:kern w:val="0"/>
          <w:sz w:val="32"/>
          <w:szCs w:val="32"/>
          <w:lang w:val="en-US" w:eastAsia="zh-CN"/>
        </w:rPr>
        <w:t>职人员薪级工资晋升，保险增加</w:t>
      </w:r>
      <w:r>
        <w:rPr>
          <w:rFonts w:hint="eastAsia" w:ascii="Times New Roman" w:hAnsi="Times New Roman" w:eastAsia="仿宋_GB2312" w:cs="Times New Roman"/>
          <w:kern w:val="0"/>
          <w:sz w:val="32"/>
          <w:szCs w:val="32"/>
          <w:lang w:val="en-US" w:eastAsia="zh-CN"/>
        </w:rPr>
        <w:t>，导致财政拨款收入增</w:t>
      </w:r>
      <w:r>
        <w:rPr>
          <w:rFonts w:hint="eastAsia" w:ascii="Times New Roman" w:hAnsi="Times New Roman" w:eastAsia="仿宋_GB2312" w:cs="Times New Roman"/>
          <w:kern w:val="0"/>
          <w:sz w:val="32"/>
          <w:szCs w:val="32"/>
          <w:highlight w:val="none"/>
          <w:lang w:val="en-US" w:eastAsia="zh-CN"/>
        </w:rPr>
        <w:t>加；</w:t>
      </w:r>
      <w:r>
        <w:rPr>
          <w:rFonts w:hint="eastAsia" w:eastAsia="方正仿宋_GBK" w:cs="Times New Roman"/>
          <w:sz w:val="30"/>
          <w:szCs w:val="30"/>
          <w:highlight w:val="none"/>
          <w:lang w:val="en-US" w:eastAsia="zh-CN"/>
        </w:rPr>
        <w:t>2025学生培训收入全部纳入事业收入核算</w:t>
      </w:r>
      <w:r>
        <w:rPr>
          <w:rFonts w:hint="default" w:ascii="Times New Roman" w:hAnsi="Times New Roman" w:eastAsia="方正仿宋_GBK" w:cs="Times New Roman"/>
          <w:color w:val="auto"/>
          <w:sz w:val="30"/>
          <w:szCs w:val="30"/>
          <w:highlight w:val="none"/>
        </w:rPr>
        <w:t>。</w:t>
      </w:r>
    </w:p>
    <w:p w14:paraId="37DF387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26B9111">
      <w:pPr>
        <w:spacing w:line="600" w:lineRule="exact"/>
        <w:ind w:firstLine="600" w:firstLineChars="200"/>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支出合计</w:t>
      </w:r>
      <w:r>
        <w:rPr>
          <w:rFonts w:hint="default" w:ascii="Times New Roman" w:hAnsi="Times New Roman" w:eastAsia="方正仿宋_GBK" w:cs="Times New Roman"/>
          <w:color w:val="auto"/>
          <w:sz w:val="30"/>
          <w:highlight w:val="none"/>
          <w:lang w:val="zh-CN"/>
        </w:rPr>
        <w:t>5</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203</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869.76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。其中：</w:t>
      </w:r>
      <w:r>
        <w:rPr>
          <w:rFonts w:hint="default" w:ascii="Times New Roman" w:hAnsi="Times New Roman" w:eastAsia="方正仿宋_GBK" w:cs="Times New Roman"/>
          <w:kern w:val="0"/>
          <w:sz w:val="30"/>
          <w:szCs w:val="30"/>
          <w:highlight w:val="none"/>
        </w:rPr>
        <w:t>基本支出</w:t>
      </w:r>
      <w:r>
        <w:rPr>
          <w:rFonts w:hint="default" w:ascii="Times New Roman" w:hAnsi="Times New Roman" w:eastAsia="方正仿宋_GBK" w:cs="Times New Roman"/>
          <w:color w:val="auto"/>
          <w:sz w:val="30"/>
          <w:highlight w:val="none"/>
          <w:lang w:val="zh-CN"/>
        </w:rPr>
        <w:t>3</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034</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434.00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zh-CN"/>
        </w:rPr>
        <w:t>58.31</w:t>
      </w:r>
      <w:r>
        <w:rPr>
          <w:rFonts w:hint="default" w:ascii="Times New Roman" w:hAnsi="Times New Roman" w:eastAsia="方正仿宋_GBK" w:cs="Times New Roman"/>
          <w:kern w:val="0"/>
          <w:sz w:val="30"/>
          <w:szCs w:val="30"/>
          <w:highlight w:val="none"/>
        </w:rPr>
        <w:t>％；项目支出</w:t>
      </w:r>
      <w:r>
        <w:rPr>
          <w:rFonts w:hint="default" w:ascii="Times New Roman" w:hAnsi="Times New Roman" w:eastAsia="方正仿宋_GBK" w:cs="Times New Roman"/>
          <w:color w:val="auto"/>
          <w:sz w:val="30"/>
          <w:highlight w:val="none"/>
          <w:lang w:val="zh-CN"/>
        </w:rPr>
        <w:t>2</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169</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435.76</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zh-CN"/>
        </w:rPr>
        <w:t>41.69</w:t>
      </w:r>
      <w:r>
        <w:rPr>
          <w:rFonts w:hint="default" w:ascii="Times New Roman" w:hAnsi="Times New Roman" w:eastAsia="方正仿宋_GBK" w:cs="Times New Roman"/>
          <w:kern w:val="0"/>
          <w:sz w:val="30"/>
          <w:szCs w:val="30"/>
          <w:highlight w:val="none"/>
        </w:rPr>
        <w:t>％；上缴上级支出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rPr>
        <w:t>％；经营支出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rPr>
        <w:t>％；对附属单位补助支出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kern w:val="0"/>
          <w:sz w:val="30"/>
          <w:szCs w:val="30"/>
          <w:highlight w:val="none"/>
        </w:rPr>
        <w:t>％。</w:t>
      </w:r>
    </w:p>
    <w:p w14:paraId="2969FFB9">
      <w:pPr>
        <w:spacing w:line="600" w:lineRule="exact"/>
        <w:ind w:firstLine="600" w:firstLineChars="200"/>
        <w:rPr>
          <w:rFonts w:hint="default" w:ascii="Times New Roman" w:hAnsi="Times New Roman" w:eastAsia="方正仿宋_GBK" w:cs="Times New Roman"/>
          <w:color w:val="FF0000"/>
          <w:sz w:val="30"/>
          <w:szCs w:val="30"/>
          <w:highlight w:val="none"/>
          <w:lang w:eastAsia="zh-CN"/>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相比，支出</w:t>
      </w:r>
      <w:r>
        <w:rPr>
          <w:rFonts w:hint="default" w:ascii="Times New Roman" w:hAnsi="Times New Roman" w:eastAsia="方正仿宋_GBK" w:cs="Times New Roman"/>
          <w:sz w:val="30"/>
          <w:szCs w:val="30"/>
          <w:highlight w:val="none"/>
        </w:rPr>
        <w:t>合计</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highlight w:val="none"/>
          <w:lang w:val="zh-CN"/>
        </w:rPr>
        <w:t>597</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387.87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44.29</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kern w:val="0"/>
          <w:sz w:val="30"/>
          <w:szCs w:val="30"/>
          <w:highlight w:val="none"/>
        </w:rPr>
        <w:t>基本支出</w:t>
      </w:r>
      <w:r>
        <w:rPr>
          <w:rFonts w:hint="default" w:ascii="Times New Roman" w:hAnsi="Times New Roman" w:eastAsia="方正仿宋_GBK" w:cs="Times New Roman"/>
          <w:sz w:val="30"/>
          <w:szCs w:val="30"/>
          <w:highlight w:val="none"/>
          <w:lang w:eastAsia="zh-CN"/>
        </w:rPr>
        <w:t>增加</w:t>
      </w:r>
      <w:r>
        <w:rPr>
          <w:rFonts w:hint="default" w:ascii="Times New Roman" w:hAnsi="Times New Roman" w:eastAsia="方正仿宋_GBK" w:cs="Times New Roman"/>
          <w:color w:val="auto"/>
          <w:sz w:val="30"/>
          <w:highlight w:val="none"/>
          <w:lang w:val="zh-CN"/>
        </w:rPr>
        <w:t>135</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922.87</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4.69</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；项目支出增加</w:t>
      </w:r>
      <w:r>
        <w:rPr>
          <w:rFonts w:hint="default" w:ascii="Times New Roman" w:hAnsi="Times New Roman" w:eastAsia="方正仿宋_GBK" w:cs="Times New Roman"/>
          <w:color w:val="auto"/>
          <w:sz w:val="30"/>
          <w:highlight w:val="none"/>
          <w:lang w:val="zh-CN"/>
        </w:rPr>
        <w:t>1</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461</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465.00</w:t>
      </w:r>
      <w:r>
        <w:rPr>
          <w:rFonts w:hint="default" w:ascii="Times New Roman" w:hAnsi="Times New Roman" w:eastAsia="方正仿宋_GBK" w:cs="Times New Roman"/>
          <w:sz w:val="30"/>
          <w:szCs w:val="30"/>
          <w:highlight w:val="none"/>
          <w:lang w:eastAsia="zh-CN"/>
        </w:rPr>
        <w:t>元，增长</w:t>
      </w:r>
      <w:r>
        <w:rPr>
          <w:rFonts w:hint="default" w:ascii="Times New Roman" w:hAnsi="Times New Roman" w:eastAsia="方正仿宋_GBK" w:cs="Times New Roman"/>
          <w:color w:val="auto"/>
          <w:sz w:val="30"/>
          <w:highlight w:val="none"/>
          <w:lang w:val="zh-CN"/>
        </w:rPr>
        <w:t>206.43</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eastAsia" w:ascii="Times New Roman" w:hAnsi="Times New Roman" w:eastAsia="方正仿宋_GBK" w:cs="Times New Roman"/>
          <w:sz w:val="30"/>
          <w:szCs w:val="30"/>
          <w:highlight w:val="none"/>
          <w:lang w:val="en-US" w:eastAsia="zh-CN"/>
        </w:rPr>
        <w:t>无</w:t>
      </w:r>
      <w:r>
        <w:rPr>
          <w:rFonts w:hint="default" w:ascii="Times New Roman" w:hAnsi="Times New Roman" w:eastAsia="方正仿宋_GBK" w:cs="Times New Roman"/>
          <w:sz w:val="30"/>
          <w:szCs w:val="30"/>
          <w:highlight w:val="none"/>
          <w:lang w:eastAsia="zh-CN"/>
        </w:rPr>
        <w:t>上缴上级支出；</w:t>
      </w:r>
      <w:r>
        <w:rPr>
          <w:rFonts w:hint="eastAsia" w:ascii="Times New Roman" w:hAnsi="Times New Roman" w:eastAsia="方正仿宋_GBK" w:cs="Times New Roman"/>
          <w:sz w:val="30"/>
          <w:szCs w:val="30"/>
          <w:highlight w:val="none"/>
          <w:lang w:val="en-US" w:eastAsia="zh-CN"/>
        </w:rPr>
        <w:t>无</w:t>
      </w:r>
      <w:r>
        <w:rPr>
          <w:rFonts w:hint="default" w:ascii="Times New Roman" w:hAnsi="Times New Roman" w:eastAsia="方正仿宋_GBK" w:cs="Times New Roman"/>
          <w:sz w:val="30"/>
          <w:szCs w:val="30"/>
          <w:highlight w:val="none"/>
          <w:lang w:eastAsia="zh-CN"/>
        </w:rPr>
        <w:t>经营支出；</w:t>
      </w:r>
      <w:r>
        <w:rPr>
          <w:rFonts w:hint="eastAsia" w:ascii="Times New Roman" w:hAnsi="Times New Roman" w:eastAsia="方正仿宋_GBK" w:cs="Times New Roman"/>
          <w:sz w:val="30"/>
          <w:szCs w:val="30"/>
          <w:highlight w:val="none"/>
          <w:lang w:val="en-US" w:eastAsia="zh-CN"/>
        </w:rPr>
        <w:t>无</w:t>
      </w:r>
      <w:r>
        <w:rPr>
          <w:rFonts w:hint="default" w:ascii="Times New Roman" w:hAnsi="Times New Roman" w:eastAsia="方正仿宋_GBK" w:cs="Times New Roman"/>
          <w:sz w:val="30"/>
          <w:szCs w:val="30"/>
          <w:highlight w:val="none"/>
          <w:lang w:eastAsia="zh-CN"/>
        </w:rPr>
        <w:t>对附属单位补助支出。</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w:t>
      </w:r>
      <w:r>
        <w:rPr>
          <w:rFonts w:hint="eastAsia" w:ascii="Times New Roman" w:hAnsi="Times New Roman" w:eastAsia="方正仿宋_GBK" w:cs="Times New Roman"/>
          <w:sz w:val="30"/>
          <w:szCs w:val="30"/>
          <w:highlight w:val="none"/>
          <w:lang w:val="en-US" w:eastAsia="zh-CN"/>
        </w:rPr>
        <w:t>青少年宫项目支出为培训收入分成支出，2026年学生培训收入统一由青少年宫收取并进行分成</w:t>
      </w:r>
      <w:r>
        <w:rPr>
          <w:rFonts w:hint="default" w:ascii="Times New Roman" w:hAnsi="Times New Roman" w:eastAsia="方正仿宋_GBK" w:cs="Times New Roman"/>
          <w:sz w:val="30"/>
          <w:szCs w:val="30"/>
          <w:highlight w:val="none"/>
        </w:rPr>
        <w:t>。</w:t>
      </w:r>
    </w:p>
    <w:p w14:paraId="763F3254">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54786A2">
      <w:pPr>
        <w:widowControl/>
        <w:snapToGrid w:val="0"/>
        <w:spacing w:before="100" w:after="100" w:line="600" w:lineRule="exact"/>
        <w:ind w:firstLine="600" w:firstLineChars="200"/>
        <w:jc w:val="left"/>
        <w:rPr>
          <w:rFonts w:hint="default" w:ascii="Times New Roman" w:hAnsi="Times New Roman" w:eastAsia="方正仿宋_GBK" w:cs="Times New Roman"/>
          <w:color w:val="FF0000"/>
          <w:sz w:val="30"/>
          <w:szCs w:val="30"/>
          <w:highlight w:val="none"/>
        </w:rPr>
      </w:pP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用于保障</w:t>
      </w: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rPr>
        <w:t>机构正常运转的日常支出</w:t>
      </w:r>
      <w:r>
        <w:rPr>
          <w:rFonts w:hint="default" w:ascii="Times New Roman" w:hAnsi="Times New Roman" w:eastAsia="方正仿宋_GBK" w:cs="Times New Roman"/>
          <w:color w:val="auto"/>
          <w:sz w:val="30"/>
          <w:highlight w:val="none"/>
          <w:lang w:val="zh-CN"/>
        </w:rPr>
        <w:t>3</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034</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434.00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基本工资、津贴补贴等人员经费支出</w:t>
      </w:r>
      <w:r>
        <w:rPr>
          <w:rFonts w:hint="default" w:ascii="Times New Roman" w:hAnsi="Times New Roman" w:eastAsia="方正仿宋_GBK" w:cs="Times New Roman"/>
          <w:color w:val="auto"/>
          <w:sz w:val="30"/>
          <w:highlight w:val="none"/>
          <w:lang w:val="zh-CN"/>
        </w:rPr>
        <w:t>2</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636</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586.64</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color w:val="auto"/>
          <w:sz w:val="30"/>
          <w:highlight w:val="none"/>
          <w:lang w:val="zh-CN"/>
        </w:rPr>
        <w:t>86.89</w:t>
      </w:r>
      <w:r>
        <w:rPr>
          <w:rFonts w:hint="default" w:ascii="Times New Roman" w:hAnsi="Times New Roman" w:eastAsia="方正仿宋_GBK" w:cs="Times New Roman"/>
          <w:sz w:val="30"/>
          <w:szCs w:val="30"/>
          <w:highlight w:val="none"/>
        </w:rPr>
        <w:t>％；办公费、印刷费、水电费、办公设备购置等公用经费</w:t>
      </w:r>
      <w:r>
        <w:rPr>
          <w:rFonts w:hint="default" w:ascii="Times New Roman" w:hAnsi="Times New Roman" w:eastAsia="方正仿宋_GBK" w:cs="Times New Roman"/>
          <w:color w:val="auto"/>
          <w:sz w:val="30"/>
          <w:highlight w:val="none"/>
          <w:lang w:val="zh-CN"/>
        </w:rPr>
        <w:t>397</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847.36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color w:val="auto"/>
          <w:sz w:val="30"/>
          <w:highlight w:val="none"/>
          <w:lang w:val="zh-CN"/>
        </w:rPr>
        <w:t>13.11</w:t>
      </w:r>
      <w:r>
        <w:rPr>
          <w:rFonts w:hint="default" w:ascii="Times New Roman" w:hAnsi="Times New Roman" w:eastAsia="方正仿宋_GBK" w:cs="Times New Roman"/>
          <w:sz w:val="30"/>
          <w:szCs w:val="30"/>
          <w:highlight w:val="none"/>
        </w:rPr>
        <w:t>％。</w:t>
      </w:r>
    </w:p>
    <w:p w14:paraId="2E8E9CA4">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17DF0DA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用于保障</w:t>
      </w: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rPr>
        <w:t>为完成特定的行政工作任务或事业发展目标，用于专项业务工作的经费支出</w:t>
      </w:r>
      <w:r>
        <w:rPr>
          <w:rFonts w:hint="default" w:ascii="Times New Roman" w:hAnsi="Times New Roman" w:eastAsia="方正仿宋_GBK" w:cs="Times New Roman"/>
          <w:color w:val="auto"/>
          <w:sz w:val="30"/>
          <w:highlight w:val="none"/>
          <w:lang w:val="zh-CN"/>
        </w:rPr>
        <w:t>2</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169</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435.76</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其中：基本建设类项目支出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p>
    <w:p w14:paraId="0F84E12C">
      <w:pPr>
        <w:widowControl/>
        <w:snapToGrid w:val="0"/>
        <w:spacing w:before="100" w:after="100" w:line="600" w:lineRule="exact"/>
        <w:ind w:firstLine="600" w:firstLineChars="200"/>
        <w:jc w:val="left"/>
        <w:rPr>
          <w:rFonts w:hint="eastAsia" w:ascii="Times New Roman" w:hAnsi="Times New Roman" w:eastAsia="方正仿宋_GBK" w:cs="Times New Roman"/>
          <w:color w:val="auto"/>
          <w:sz w:val="30"/>
          <w:szCs w:val="30"/>
          <w:lang w:val="en-US" w:eastAsia="zh-CN"/>
        </w:rPr>
      </w:pPr>
      <w:r>
        <w:rPr>
          <w:rFonts w:hint="eastAsia" w:ascii="Times New Roman" w:hAnsi="Times New Roman" w:eastAsia="方正仿宋_GBK" w:cs="Times New Roman"/>
          <w:color w:val="auto"/>
          <w:sz w:val="30"/>
          <w:szCs w:val="30"/>
          <w:lang w:val="en-US" w:eastAsia="zh-CN"/>
        </w:rPr>
        <w:t>青少年宫日常运行项目经费</w:t>
      </w:r>
      <w:r>
        <w:rPr>
          <w:rFonts w:hint="default" w:ascii="Times New Roman" w:hAnsi="Times New Roman" w:eastAsia="方正仿宋_GBK" w:cs="Times New Roman"/>
          <w:color w:val="auto"/>
          <w:sz w:val="30"/>
          <w:highlight w:val="none"/>
          <w:lang w:val="zh-CN"/>
        </w:rPr>
        <w:t>2</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169</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435.76</w:t>
      </w:r>
      <w:r>
        <w:rPr>
          <w:rFonts w:hint="eastAsia" w:ascii="Times New Roman" w:hAnsi="Times New Roman" w:eastAsia="方正仿宋_GBK" w:cs="Times New Roman"/>
          <w:color w:val="auto"/>
          <w:sz w:val="30"/>
          <w:szCs w:val="30"/>
          <w:lang w:val="en-US" w:eastAsia="zh-CN"/>
        </w:rPr>
        <w:t>元，主要用于</w:t>
      </w:r>
      <w:r>
        <w:rPr>
          <w:rFonts w:hint="eastAsia" w:eastAsia="方正仿宋_GBK" w:cs="Times New Roman"/>
          <w:color w:val="auto"/>
          <w:sz w:val="30"/>
          <w:szCs w:val="30"/>
          <w:lang w:val="en-US" w:eastAsia="zh-CN"/>
        </w:rPr>
        <w:t>青少年宫日常运转中发生的日常维修、办公费、委托业务费等。</w:t>
      </w:r>
    </w:p>
    <w:p w14:paraId="62E0E41F">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248233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3018356">
      <w:pPr>
        <w:widowControl/>
        <w:snapToGrid w:val="0"/>
        <w:spacing w:before="100" w:after="100" w:line="600" w:lineRule="exact"/>
        <w:ind w:firstLine="600" w:firstLineChars="200"/>
        <w:jc w:val="left"/>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lang w:val="en-US" w:eastAsia="zh-CN"/>
        </w:rPr>
        <w:t>2025年度</w:t>
      </w:r>
      <w:r>
        <w:rPr>
          <w:rFonts w:hint="default" w:ascii="Times New Roman" w:hAnsi="Times New Roman" w:eastAsia="方正仿宋_GBK" w:cs="Times New Roman"/>
          <w:sz w:val="30"/>
          <w:szCs w:val="30"/>
          <w:highlight w:val="none"/>
        </w:rPr>
        <w:t>一般公共预算财政拨款支</w:t>
      </w:r>
      <w:r>
        <w:rPr>
          <w:rFonts w:hint="eastAsia" w:eastAsia="方正仿宋_GBK" w:cs="Times New Roman"/>
          <w:sz w:val="30"/>
          <w:szCs w:val="30"/>
          <w:highlight w:val="none"/>
          <w:lang w:val="en-US" w:eastAsia="zh-CN"/>
        </w:rPr>
        <w:t>出</w:t>
      </w:r>
      <w:r>
        <w:rPr>
          <w:rFonts w:hint="default" w:ascii="Times New Roman" w:hAnsi="Times New Roman" w:eastAsia="方正仿宋_GBK" w:cs="Times New Roman"/>
          <w:color w:val="auto"/>
          <w:kern w:val="0"/>
          <w:sz w:val="30"/>
          <w:highlight w:val="none"/>
          <w:lang w:val="zh-CN"/>
        </w:rPr>
        <w:t>3</w:t>
      </w:r>
      <w:r>
        <w:rPr>
          <w:rFonts w:hint="default" w:ascii="Times New Roman" w:hAnsi="Times New Roman" w:eastAsia="方正仿宋_GBK" w:cs="Times New Roman"/>
          <w:color w:val="auto"/>
          <w:kern w:val="0"/>
          <w:sz w:val="30"/>
          <w:highlight w:val="none"/>
          <w:lang w:val="en-US" w:eastAsia="zh-CN"/>
        </w:rPr>
        <w:t>,</w:t>
      </w:r>
      <w:r>
        <w:rPr>
          <w:rFonts w:hint="default" w:ascii="Times New Roman" w:hAnsi="Times New Roman" w:eastAsia="方正仿宋_GBK" w:cs="Times New Roman"/>
          <w:color w:val="auto"/>
          <w:kern w:val="0"/>
          <w:sz w:val="30"/>
          <w:highlight w:val="none"/>
          <w:lang w:val="zh-CN"/>
        </w:rPr>
        <w:t>034</w:t>
      </w:r>
      <w:r>
        <w:rPr>
          <w:rFonts w:hint="default" w:ascii="Times New Roman" w:hAnsi="Times New Roman" w:eastAsia="方正仿宋_GBK" w:cs="Times New Roman"/>
          <w:color w:val="auto"/>
          <w:kern w:val="0"/>
          <w:sz w:val="30"/>
          <w:highlight w:val="none"/>
          <w:lang w:val="en-US" w:eastAsia="zh-CN"/>
        </w:rPr>
        <w:t>,</w:t>
      </w:r>
      <w:r>
        <w:rPr>
          <w:rFonts w:hint="default" w:ascii="Times New Roman" w:hAnsi="Times New Roman" w:eastAsia="方正仿宋_GBK" w:cs="Times New Roman"/>
          <w:color w:val="auto"/>
          <w:kern w:val="0"/>
          <w:sz w:val="30"/>
          <w:highlight w:val="none"/>
          <w:lang w:val="zh-CN"/>
        </w:rPr>
        <w:t>434.00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,占本年支出合计的</w:t>
      </w:r>
      <w:r>
        <w:rPr>
          <w:rFonts w:hint="default" w:ascii="Times New Roman" w:hAnsi="Times New Roman" w:eastAsia="方正仿宋_GBK" w:cs="Times New Roman"/>
          <w:color w:val="auto"/>
          <w:sz w:val="30"/>
          <w:highlight w:val="none"/>
          <w:lang w:val="zh-CN"/>
        </w:rPr>
        <w:t>58.31</w:t>
      </w:r>
      <w:r>
        <w:rPr>
          <w:rFonts w:hint="default" w:ascii="Times New Roman" w:hAnsi="Times New Roman" w:eastAsia="方正仿宋_GBK" w:cs="Times New Roman"/>
          <w:kern w:val="0"/>
          <w:sz w:val="30"/>
          <w:szCs w:val="30"/>
          <w:highlight w:val="none"/>
        </w:rPr>
        <w:t>%。与上年</w:t>
      </w:r>
      <w:r>
        <w:rPr>
          <w:rFonts w:hint="default" w:ascii="Times New Roman" w:hAnsi="Times New Roman" w:eastAsia="方正仿宋_GBK" w:cs="Times New Roman"/>
          <w:kern w:val="0"/>
          <w:sz w:val="30"/>
          <w:szCs w:val="30"/>
          <w:highlight w:val="none"/>
          <w:lang w:eastAsia="zh-CN"/>
        </w:rPr>
        <w:t>相比</w:t>
      </w:r>
      <w:r>
        <w:rPr>
          <w:rFonts w:hint="default" w:ascii="Times New Roman" w:hAnsi="Times New Roman" w:eastAsia="方正仿宋_GBK" w:cs="Times New Roman"/>
          <w:kern w:val="0"/>
          <w:sz w:val="30"/>
          <w:szCs w:val="30"/>
          <w:highlight w:val="none"/>
        </w:rPr>
        <w:t>增加</w:t>
      </w:r>
      <w:r>
        <w:rPr>
          <w:rFonts w:hint="default" w:ascii="Times New Roman" w:hAnsi="Times New Roman" w:eastAsia="方正仿宋_GBK" w:cs="Times New Roman"/>
          <w:color w:val="auto"/>
          <w:kern w:val="0"/>
          <w:sz w:val="30"/>
          <w:highlight w:val="none"/>
          <w:lang w:val="zh-CN"/>
        </w:rPr>
        <w:t>135</w:t>
      </w:r>
      <w:r>
        <w:rPr>
          <w:rFonts w:hint="eastAsia" w:ascii="Times New Roman" w:hAnsi="Times New Roman" w:eastAsia="方正仿宋_GBK" w:cs="Times New Roman"/>
          <w:color w:val="auto"/>
          <w:kern w:val="0"/>
          <w:sz w:val="30"/>
          <w:highlight w:val="none"/>
          <w:lang w:val="en-US" w:eastAsia="zh-CN"/>
        </w:rPr>
        <w:t>,</w:t>
      </w:r>
      <w:r>
        <w:rPr>
          <w:rFonts w:hint="default" w:ascii="Times New Roman" w:hAnsi="Times New Roman" w:eastAsia="方正仿宋_GBK" w:cs="Times New Roman"/>
          <w:color w:val="auto"/>
          <w:kern w:val="0"/>
          <w:sz w:val="30"/>
          <w:highlight w:val="none"/>
          <w:lang w:val="zh-CN"/>
        </w:rPr>
        <w:t>922.87</w:t>
      </w:r>
      <w:r>
        <w:rPr>
          <w:rFonts w:hint="default" w:ascii="Times New Roman" w:hAnsi="Times New Roman" w:eastAsia="方正仿宋_GBK" w:cs="Times New Roman"/>
          <w:kern w:val="0"/>
          <w:sz w:val="30"/>
          <w:szCs w:val="30"/>
          <w:highlight w:val="none"/>
        </w:rPr>
        <w:t>元，增长</w:t>
      </w:r>
      <w:r>
        <w:rPr>
          <w:rFonts w:hint="default" w:ascii="Times New Roman" w:hAnsi="Times New Roman" w:eastAsia="方正仿宋_GBK" w:cs="Times New Roman"/>
          <w:color w:val="auto"/>
          <w:kern w:val="0"/>
          <w:sz w:val="30"/>
          <w:highlight w:val="none"/>
          <w:lang w:val="zh-CN"/>
        </w:rPr>
        <w:t>4.69</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sz w:val="30"/>
          <w:szCs w:val="30"/>
          <w:highlight w:val="none"/>
          <w:lang w:eastAsia="zh-CN"/>
        </w:rPr>
        <w:t>完成年初预算的</w:t>
      </w:r>
      <w:r>
        <w:rPr>
          <w:rFonts w:hint="default" w:ascii="Times New Roman" w:hAnsi="Times New Roman" w:eastAsia="方正仿宋_GBK" w:cs="Times New Roman"/>
          <w:color w:val="auto"/>
          <w:sz w:val="30"/>
          <w:highlight w:val="none"/>
          <w:lang w:val="zh-CN"/>
        </w:rPr>
        <w:t>107.12</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kern w:val="0"/>
          <w:sz w:val="30"/>
          <w:szCs w:val="30"/>
          <w:highlight w:val="none"/>
        </w:rPr>
        <w:t>。</w:t>
      </w:r>
    </w:p>
    <w:p w14:paraId="59CFE82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1C51977">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szCs w:val="30"/>
          <w:highlight w:val="none"/>
        </w:rPr>
        <w:t>1.一般公共服务（类）支出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327D611">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szCs w:val="30"/>
          <w:highlight w:val="none"/>
        </w:rPr>
        <w:t>2.外交（类）支出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56EB4C7B">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szCs w:val="30"/>
          <w:highlight w:val="none"/>
        </w:rPr>
        <w:t>3.国防（类）支出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47403AC0">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szCs w:val="30"/>
          <w:highlight w:val="none"/>
        </w:rPr>
        <w:t>4.公共安全（类）支出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0DE69C98">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5.教育（类）支出</w:t>
      </w:r>
      <w:r>
        <w:rPr>
          <w:rFonts w:hint="default" w:ascii="Times New Roman" w:hAnsi="Times New Roman" w:eastAsia="方正仿宋_GBK" w:cs="Times New Roman"/>
          <w:color w:val="auto"/>
          <w:kern w:val="0"/>
          <w:sz w:val="30"/>
          <w:highlight w:val="none"/>
          <w:lang w:val="en-US" w:eastAsia="zh-CN"/>
        </w:rPr>
        <w:t>0.00</w:t>
      </w:r>
      <w:r>
        <w:rPr>
          <w:rFonts w:hint="default" w:ascii="Times New Roman" w:hAnsi="Times New Roman" w:eastAsia="方正仿宋_GBK" w:cs="Times New Roman"/>
          <w:color w:val="auto"/>
          <w:kern w:val="0"/>
          <w:sz w:val="30"/>
          <w:highlight w:val="none"/>
          <w:lang w:val="en-US"/>
        </w:rPr>
        <w:t>元，</w:t>
      </w:r>
      <w:r>
        <w:rPr>
          <w:rFonts w:hint="default" w:ascii="Times New Roman" w:hAnsi="Times New Roman" w:eastAsia="方正仿宋_GBK" w:cs="Times New Roman"/>
          <w:color w:val="auto"/>
          <w:sz w:val="30"/>
          <w:highlight w:val="none"/>
          <w:lang w:val="en-US"/>
        </w:rPr>
        <w:t>占一般公共预算财政拨款总支出的</w:t>
      </w:r>
      <w:r>
        <w:rPr>
          <w:rFonts w:hint="default" w:ascii="Times New Roman" w:hAnsi="Times New Roman" w:eastAsia="方正仿宋_GBK" w:cs="Times New Roman"/>
          <w:color w:val="auto"/>
          <w:sz w:val="30"/>
          <w:highlight w:val="none"/>
          <w:lang w:val="en-US" w:eastAsia="zh-CN"/>
        </w:rPr>
        <w:t>0.00</w:t>
      </w:r>
      <w:r>
        <w:rPr>
          <w:rFonts w:hint="default" w:ascii="Times New Roman" w:hAnsi="Times New Roman" w:eastAsia="方正仿宋_GBK" w:cs="Times New Roman"/>
          <w:color w:val="auto"/>
          <w:sz w:val="30"/>
          <w:highlight w:val="none"/>
          <w:lang w:val="en-US"/>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29B68A5F">
      <w:pPr>
        <w:widowControl/>
        <w:snapToGrid w:val="0"/>
        <w:spacing w:before="100" w:after="100" w:line="360" w:lineRule="auto"/>
        <w:ind w:firstLine="600" w:firstLineChars="200"/>
        <w:jc w:val="left"/>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6.科学技术（类）支出</w:t>
      </w:r>
      <w:r>
        <w:rPr>
          <w:rFonts w:hint="default" w:ascii="Times New Roman" w:hAnsi="Times New Roman" w:eastAsia="方正仿宋_GBK" w:cs="Times New Roman"/>
          <w:color w:val="auto"/>
          <w:kern w:val="0"/>
          <w:sz w:val="30"/>
          <w:highlight w:val="none"/>
          <w:lang w:val="en-US" w:eastAsia="zh-CN"/>
        </w:rPr>
        <w:t>0.00</w:t>
      </w:r>
      <w:r>
        <w:rPr>
          <w:rFonts w:hint="default" w:ascii="Times New Roman" w:hAnsi="Times New Roman" w:eastAsia="方正仿宋_GBK" w:cs="Times New Roman"/>
          <w:color w:val="auto"/>
          <w:kern w:val="0"/>
          <w:sz w:val="30"/>
          <w:highlight w:val="none"/>
          <w:lang w:val="en-US"/>
        </w:rPr>
        <w:t>元，</w:t>
      </w:r>
      <w:r>
        <w:rPr>
          <w:rFonts w:hint="default" w:ascii="Times New Roman" w:hAnsi="Times New Roman" w:eastAsia="方正仿宋_GBK" w:cs="Times New Roman"/>
          <w:color w:val="auto"/>
          <w:sz w:val="30"/>
          <w:highlight w:val="none"/>
          <w:lang w:val="en-US"/>
        </w:rPr>
        <w:t>占一般公共预算财政拨款总支出的</w:t>
      </w:r>
      <w:r>
        <w:rPr>
          <w:rFonts w:hint="default" w:ascii="Times New Roman" w:hAnsi="Times New Roman" w:eastAsia="方正仿宋_GBK" w:cs="Times New Roman"/>
          <w:color w:val="auto"/>
          <w:sz w:val="30"/>
          <w:highlight w:val="none"/>
          <w:lang w:val="en-US" w:eastAsia="zh-CN"/>
        </w:rPr>
        <w:t>0.00</w:t>
      </w:r>
      <w:r>
        <w:rPr>
          <w:rFonts w:hint="default" w:ascii="Times New Roman" w:hAnsi="Times New Roman" w:eastAsia="方正仿宋_GBK" w:cs="Times New Roman"/>
          <w:color w:val="auto"/>
          <w:sz w:val="30"/>
          <w:highlight w:val="none"/>
          <w:lang w:val="en-US"/>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kern w:val="0"/>
          <w:sz w:val="30"/>
          <w:szCs w:val="30"/>
          <w:highlight w:val="none"/>
          <w:lang w:eastAsia="zh-CN"/>
        </w:rPr>
        <w:t>。</w:t>
      </w:r>
    </w:p>
    <w:p w14:paraId="429BFEC1">
      <w:pPr>
        <w:widowControl/>
        <w:snapToGrid w:val="0"/>
        <w:spacing w:before="100" w:after="100" w:line="360" w:lineRule="auto"/>
        <w:ind w:firstLine="600" w:firstLineChars="200"/>
        <w:jc w:val="left"/>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7.文化旅游体育与传媒（类）支出</w:t>
      </w:r>
      <w:r>
        <w:rPr>
          <w:rFonts w:hint="default" w:ascii="Times New Roman" w:hAnsi="Times New Roman" w:eastAsia="方正仿宋_GBK" w:cs="Times New Roman"/>
          <w:color w:val="auto"/>
          <w:kern w:val="0"/>
          <w:sz w:val="30"/>
          <w:highlight w:val="none"/>
          <w:lang w:val="en-US" w:eastAsia="zh-CN"/>
        </w:rPr>
        <w:t>2,170,150.40</w:t>
      </w:r>
      <w:r>
        <w:rPr>
          <w:rFonts w:hint="default" w:ascii="Times New Roman" w:hAnsi="Times New Roman" w:eastAsia="方正仿宋_GBK" w:cs="Times New Roman"/>
          <w:color w:val="auto"/>
          <w:kern w:val="0"/>
          <w:sz w:val="30"/>
          <w:highlight w:val="none"/>
          <w:lang w:val="en-US"/>
        </w:rPr>
        <w:t>元，</w:t>
      </w:r>
      <w:r>
        <w:rPr>
          <w:rFonts w:hint="default" w:ascii="Times New Roman" w:hAnsi="Times New Roman" w:eastAsia="方正仿宋_GBK" w:cs="Times New Roman"/>
          <w:color w:val="auto"/>
          <w:sz w:val="30"/>
          <w:highlight w:val="none"/>
          <w:lang w:val="en-US"/>
        </w:rPr>
        <w:t>占一般公共预算财政拨款总支出的</w:t>
      </w:r>
      <w:r>
        <w:rPr>
          <w:rFonts w:hint="default" w:ascii="Times New Roman" w:hAnsi="Times New Roman" w:eastAsia="方正仿宋_GBK" w:cs="Times New Roman"/>
          <w:color w:val="auto"/>
          <w:sz w:val="30"/>
          <w:highlight w:val="none"/>
          <w:lang w:val="en-US" w:eastAsia="zh-CN"/>
        </w:rPr>
        <w:t>71.52</w:t>
      </w:r>
      <w:r>
        <w:rPr>
          <w:rFonts w:hint="default" w:ascii="Times New Roman" w:hAnsi="Times New Roman" w:eastAsia="方正仿宋_GBK" w:cs="Times New Roman"/>
          <w:color w:val="auto"/>
          <w:sz w:val="30"/>
          <w:highlight w:val="none"/>
          <w:lang w:val="en-US"/>
        </w:rPr>
        <w:t>%</w:t>
      </w:r>
      <w:r>
        <w:rPr>
          <w:rFonts w:hint="default" w:ascii="Times New Roman" w:hAnsi="Times New Roman" w:eastAsia="方正仿宋_GBK" w:cs="Times New Roman"/>
          <w:color w:val="auto"/>
          <w:kern w:val="0"/>
          <w:sz w:val="30"/>
          <w:highlight w:val="none"/>
          <w:lang w:val="en-US"/>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106.03</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主要用于</w:t>
      </w:r>
      <w:r>
        <w:rPr>
          <w:rFonts w:hint="default" w:ascii="Times New Roman" w:hAnsi="Times New Roman" w:eastAsia="方正仿宋_GBK" w:cs="Times New Roman"/>
          <w:color w:val="auto"/>
          <w:sz w:val="30"/>
          <w:szCs w:val="30"/>
          <w:lang w:val="en-US" w:eastAsia="zh-CN"/>
        </w:rPr>
        <w:t>在职人员工资福利支出，玉溪市青少年宫正常运转所需的劳务费、维</w:t>
      </w:r>
      <w:r>
        <w:rPr>
          <w:rFonts w:hint="default" w:ascii="Times New Roman" w:hAnsi="Times New Roman" w:eastAsia="方正仿宋_GBK" w:cs="Times New Roman"/>
          <w:color w:val="auto"/>
          <w:sz w:val="30"/>
          <w:szCs w:val="30"/>
          <w:highlight w:val="none"/>
          <w:lang w:val="en-US" w:eastAsia="zh-CN"/>
        </w:rPr>
        <w:t>修费等</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eastAsia="zh-CN"/>
        </w:rPr>
        <w:t>造成预决算差异的主要原因是</w:t>
      </w:r>
      <w:r>
        <w:rPr>
          <w:rFonts w:hint="default" w:ascii="Times New Roman" w:hAnsi="Times New Roman" w:eastAsia="方正仿宋_GBK" w:cs="Times New Roman"/>
          <w:color w:val="auto"/>
          <w:kern w:val="0"/>
          <w:sz w:val="30"/>
          <w:szCs w:val="30"/>
          <w:highlight w:val="none"/>
          <w:lang w:val="en-US" w:eastAsia="zh-CN"/>
        </w:rPr>
        <w:t>在职人员薪级工资晋升</w:t>
      </w:r>
      <w:r>
        <w:rPr>
          <w:rFonts w:hint="default" w:ascii="Times New Roman" w:hAnsi="Times New Roman" w:eastAsia="方正仿宋_GBK" w:cs="Times New Roman"/>
          <w:color w:val="auto"/>
          <w:kern w:val="0"/>
          <w:sz w:val="30"/>
          <w:szCs w:val="30"/>
          <w:highlight w:val="none"/>
          <w:lang w:eastAsia="zh-CN"/>
        </w:rPr>
        <w:t>。</w:t>
      </w:r>
    </w:p>
    <w:p w14:paraId="0AA27344">
      <w:pPr>
        <w:widowControl/>
        <w:snapToGrid w:val="0"/>
        <w:spacing w:before="100" w:after="100" w:line="360" w:lineRule="auto"/>
        <w:ind w:firstLine="600" w:firstLineChars="200"/>
        <w:jc w:val="left"/>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8.社会保障和就业（类）支出</w:t>
      </w:r>
      <w:r>
        <w:rPr>
          <w:rFonts w:hint="default" w:ascii="Times New Roman" w:hAnsi="Times New Roman" w:eastAsia="方正仿宋_GBK" w:cs="Times New Roman"/>
          <w:color w:val="auto"/>
          <w:kern w:val="0"/>
          <w:sz w:val="30"/>
          <w:highlight w:val="none"/>
          <w:lang w:val="en-US" w:eastAsia="zh-CN"/>
        </w:rPr>
        <w:t>435,166.08</w:t>
      </w:r>
      <w:r>
        <w:rPr>
          <w:rFonts w:hint="default" w:ascii="Times New Roman" w:hAnsi="Times New Roman" w:eastAsia="方正仿宋_GBK" w:cs="Times New Roman"/>
          <w:color w:val="auto"/>
          <w:kern w:val="0"/>
          <w:sz w:val="30"/>
          <w:highlight w:val="none"/>
          <w:lang w:val="en-US"/>
        </w:rPr>
        <w:t>元，</w:t>
      </w:r>
      <w:r>
        <w:rPr>
          <w:rFonts w:hint="default" w:ascii="Times New Roman" w:hAnsi="Times New Roman" w:eastAsia="方正仿宋_GBK" w:cs="Times New Roman"/>
          <w:color w:val="auto"/>
          <w:sz w:val="30"/>
          <w:highlight w:val="none"/>
          <w:lang w:val="en-US"/>
        </w:rPr>
        <w:t>占一般公共预算财政拨款总支出的</w:t>
      </w:r>
      <w:r>
        <w:rPr>
          <w:rFonts w:hint="default" w:ascii="Times New Roman" w:hAnsi="Times New Roman" w:eastAsia="方正仿宋_GBK" w:cs="Times New Roman"/>
          <w:color w:val="auto"/>
          <w:sz w:val="30"/>
          <w:highlight w:val="none"/>
          <w:lang w:val="en-US" w:eastAsia="zh-CN"/>
        </w:rPr>
        <w:t>14.34</w:t>
      </w:r>
      <w:r>
        <w:rPr>
          <w:rFonts w:hint="default" w:ascii="Times New Roman" w:hAnsi="Times New Roman" w:eastAsia="方正仿宋_GBK" w:cs="Times New Roman"/>
          <w:color w:val="auto"/>
          <w:sz w:val="30"/>
          <w:highlight w:val="none"/>
          <w:lang w:val="en-US"/>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110.91</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kern w:val="0"/>
          <w:sz w:val="30"/>
          <w:szCs w:val="30"/>
          <w:highlight w:val="none"/>
        </w:rPr>
        <w:t>主要用于</w:t>
      </w:r>
      <w:r>
        <w:rPr>
          <w:rFonts w:hint="default" w:ascii="Times New Roman" w:hAnsi="Times New Roman" w:eastAsia="CESI仿宋-GB2312" w:cs="Times New Roman"/>
          <w:color w:val="auto"/>
          <w:sz w:val="30"/>
          <w:szCs w:val="30"/>
          <w:lang w:val="zh-CN" w:eastAsia="zh-CN"/>
        </w:rPr>
        <w:t>事业单位离退休、机关事业单位基本养老保险缴费支出、年金缴费支出</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eastAsia="zh-CN"/>
        </w:rPr>
        <w:t>造成预决算差异的主要原因是</w:t>
      </w:r>
      <w:r>
        <w:rPr>
          <w:rFonts w:hint="eastAsia" w:ascii="Times New Roman" w:hAnsi="Times New Roman" w:eastAsia="方正仿宋_GBK" w:cs="Times New Roman"/>
          <w:color w:val="auto"/>
          <w:kern w:val="0"/>
          <w:sz w:val="30"/>
          <w:szCs w:val="30"/>
          <w:highlight w:val="none"/>
          <w:lang w:eastAsia="zh-CN"/>
        </w:rPr>
        <w:t>：</w:t>
      </w:r>
      <w:r>
        <w:rPr>
          <w:rFonts w:hint="eastAsia" w:ascii="Times New Roman" w:hAnsi="Times New Roman" w:eastAsia="方正仿宋_GBK" w:cs="Times New Roman"/>
          <w:color w:val="auto"/>
          <w:kern w:val="0"/>
          <w:sz w:val="30"/>
          <w:szCs w:val="30"/>
          <w:highlight w:val="none"/>
          <w:lang w:val="en-US" w:eastAsia="zh-CN"/>
        </w:rPr>
        <w:t>202</w:t>
      </w:r>
      <w:r>
        <w:rPr>
          <w:rFonts w:hint="eastAsia" w:eastAsia="方正仿宋_GBK" w:cs="Times New Roman"/>
          <w:color w:val="auto"/>
          <w:kern w:val="0"/>
          <w:sz w:val="30"/>
          <w:szCs w:val="30"/>
          <w:highlight w:val="none"/>
          <w:lang w:val="en-US" w:eastAsia="zh-CN"/>
        </w:rPr>
        <w:t>5</w:t>
      </w:r>
      <w:r>
        <w:rPr>
          <w:rFonts w:hint="eastAsia" w:ascii="Times New Roman" w:hAnsi="Times New Roman" w:eastAsia="方正仿宋_GBK" w:cs="Times New Roman"/>
          <w:color w:val="auto"/>
          <w:kern w:val="0"/>
          <w:sz w:val="30"/>
          <w:szCs w:val="30"/>
          <w:highlight w:val="none"/>
          <w:lang w:val="en-US" w:eastAsia="zh-CN"/>
        </w:rPr>
        <w:t>年养老保险缴费基数变动，</w:t>
      </w:r>
      <w:r>
        <w:rPr>
          <w:rFonts w:hint="default" w:ascii="Times New Roman" w:hAnsi="Times New Roman" w:eastAsia="CESI仿宋-GB2312" w:cs="Times New Roman"/>
          <w:color w:val="auto"/>
          <w:sz w:val="30"/>
          <w:szCs w:val="30"/>
          <w:lang w:val="zh-CN" w:eastAsia="zh-CN"/>
        </w:rPr>
        <w:t>机关事业单位基本养老保险缴费支出</w:t>
      </w:r>
      <w:r>
        <w:rPr>
          <w:rFonts w:hint="eastAsia" w:ascii="Times New Roman" w:hAnsi="Times New Roman" w:eastAsia="CESI仿宋-GB2312" w:cs="Times New Roman"/>
          <w:color w:val="auto"/>
          <w:sz w:val="30"/>
          <w:szCs w:val="30"/>
          <w:lang w:val="zh-CN" w:eastAsia="zh-CN"/>
        </w:rPr>
        <w:t>及</w:t>
      </w:r>
      <w:r>
        <w:rPr>
          <w:rFonts w:hint="default" w:ascii="Times New Roman" w:hAnsi="Times New Roman" w:eastAsia="CESI仿宋-GB2312" w:cs="Times New Roman"/>
          <w:color w:val="auto"/>
          <w:sz w:val="30"/>
          <w:szCs w:val="30"/>
          <w:lang w:val="zh-CN" w:eastAsia="zh-CN"/>
        </w:rPr>
        <w:t>年金缴费支出</w:t>
      </w:r>
      <w:r>
        <w:rPr>
          <w:rFonts w:hint="eastAsia" w:ascii="Times New Roman" w:hAnsi="Times New Roman" w:eastAsia="CESI仿宋-GB2312" w:cs="Times New Roman"/>
          <w:color w:val="auto"/>
          <w:sz w:val="30"/>
          <w:szCs w:val="30"/>
          <w:lang w:val="zh-CN" w:eastAsia="zh-CN"/>
        </w:rPr>
        <w:t>增加</w:t>
      </w:r>
      <w:r>
        <w:rPr>
          <w:rFonts w:hint="default" w:ascii="Times New Roman" w:hAnsi="Times New Roman" w:eastAsia="方正仿宋_GBK" w:cs="Times New Roman"/>
          <w:color w:val="auto"/>
          <w:kern w:val="0"/>
          <w:sz w:val="30"/>
          <w:szCs w:val="30"/>
          <w:highlight w:val="none"/>
          <w:lang w:eastAsia="zh-CN"/>
        </w:rPr>
        <w:t>。</w:t>
      </w:r>
    </w:p>
    <w:p w14:paraId="1E6B22B3">
      <w:pPr>
        <w:widowControl/>
        <w:snapToGrid w:val="0"/>
        <w:spacing w:before="100" w:after="100" w:line="360" w:lineRule="auto"/>
        <w:ind w:firstLine="600" w:firstLineChars="200"/>
        <w:jc w:val="left"/>
        <w:rPr>
          <w:rFonts w:hint="eastAsia" w:eastAsia="方正仿宋_GBK" w:cs="Times New Roman"/>
          <w:color w:val="auto"/>
          <w:kern w:val="0"/>
          <w:sz w:val="30"/>
          <w:szCs w:val="30"/>
          <w:highlight w:val="none"/>
          <w:lang w:val="en-US" w:eastAsia="zh-CN"/>
        </w:rPr>
      </w:pPr>
      <w:r>
        <w:rPr>
          <w:rFonts w:hint="default" w:ascii="Times New Roman" w:hAnsi="Times New Roman" w:eastAsia="方正仿宋_GBK" w:cs="Times New Roman"/>
          <w:color w:val="auto"/>
          <w:kern w:val="0"/>
          <w:sz w:val="30"/>
          <w:highlight w:val="none"/>
          <w:lang w:val="en-US"/>
        </w:rPr>
        <w:t>9.卫生健康（类）支出</w:t>
      </w:r>
      <w:r>
        <w:rPr>
          <w:rFonts w:hint="default" w:ascii="Times New Roman" w:hAnsi="Times New Roman" w:eastAsia="方正仿宋_GBK" w:cs="Times New Roman"/>
          <w:color w:val="auto"/>
          <w:kern w:val="0"/>
          <w:sz w:val="30"/>
          <w:highlight w:val="none"/>
          <w:lang w:val="zh-CN"/>
        </w:rPr>
        <w:t>221</w:t>
      </w:r>
      <w:r>
        <w:rPr>
          <w:rFonts w:hint="default" w:ascii="Times New Roman" w:hAnsi="Times New Roman" w:eastAsia="方正仿宋_GBK" w:cs="Times New Roman"/>
          <w:color w:val="auto"/>
          <w:kern w:val="0"/>
          <w:sz w:val="30"/>
          <w:highlight w:val="none"/>
          <w:lang w:val="en-US" w:eastAsia="zh-CN"/>
        </w:rPr>
        <w:t>,</w:t>
      </w:r>
      <w:r>
        <w:rPr>
          <w:rFonts w:hint="default" w:ascii="Times New Roman" w:hAnsi="Times New Roman" w:eastAsia="方正仿宋_GBK" w:cs="Times New Roman"/>
          <w:color w:val="auto"/>
          <w:kern w:val="0"/>
          <w:sz w:val="30"/>
          <w:highlight w:val="none"/>
          <w:lang w:val="zh-CN"/>
        </w:rPr>
        <w:t>205.52</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7.29</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118.42</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主要用于</w:t>
      </w:r>
      <w:r>
        <w:rPr>
          <w:rFonts w:hint="default" w:ascii="Times New Roman" w:hAnsi="Times New Roman" w:eastAsia="CESI仿宋-GB2312" w:cs="Times New Roman"/>
          <w:color w:val="auto"/>
          <w:sz w:val="30"/>
          <w:szCs w:val="30"/>
          <w:lang w:val="zh-CN" w:eastAsia="zh-CN"/>
        </w:rPr>
        <w:t>事业单位医疗、公务员医疗补助及其他行政事业单位医疗支出</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eastAsia="zh-CN"/>
        </w:rPr>
        <w:t>造成预决算差异的主要原因是</w:t>
      </w:r>
      <w:r>
        <w:rPr>
          <w:rFonts w:hint="eastAsia" w:ascii="Times New Roman" w:hAnsi="Times New Roman" w:eastAsia="方正仿宋_GBK" w:cs="Times New Roman"/>
          <w:color w:val="auto"/>
          <w:kern w:val="0"/>
          <w:sz w:val="30"/>
          <w:szCs w:val="30"/>
          <w:highlight w:val="none"/>
          <w:lang w:eastAsia="zh-CN"/>
        </w:rPr>
        <w:t>：</w:t>
      </w:r>
      <w:r>
        <w:rPr>
          <w:rFonts w:hint="eastAsia" w:ascii="Times New Roman" w:hAnsi="Times New Roman" w:eastAsia="方正仿宋_GBK" w:cs="Times New Roman"/>
          <w:color w:val="auto"/>
          <w:kern w:val="0"/>
          <w:sz w:val="30"/>
          <w:szCs w:val="30"/>
          <w:highlight w:val="none"/>
          <w:lang w:val="en-US" w:eastAsia="zh-CN"/>
        </w:rPr>
        <w:t>202</w:t>
      </w:r>
      <w:r>
        <w:rPr>
          <w:rFonts w:hint="eastAsia" w:eastAsia="方正仿宋_GBK" w:cs="Times New Roman"/>
          <w:color w:val="auto"/>
          <w:kern w:val="0"/>
          <w:sz w:val="30"/>
          <w:szCs w:val="30"/>
          <w:highlight w:val="none"/>
          <w:lang w:val="en-US" w:eastAsia="zh-CN"/>
        </w:rPr>
        <w:t>5</w:t>
      </w:r>
      <w:r>
        <w:rPr>
          <w:rFonts w:hint="eastAsia" w:ascii="Times New Roman" w:hAnsi="Times New Roman" w:eastAsia="方正仿宋_GBK" w:cs="Times New Roman"/>
          <w:color w:val="auto"/>
          <w:kern w:val="0"/>
          <w:sz w:val="30"/>
          <w:szCs w:val="30"/>
          <w:highlight w:val="none"/>
          <w:lang w:val="en-US" w:eastAsia="zh-CN"/>
        </w:rPr>
        <w:t>年医疗保险缴费基数变动，</w:t>
      </w:r>
      <w:r>
        <w:rPr>
          <w:rFonts w:hint="default" w:ascii="Times New Roman" w:hAnsi="Times New Roman" w:eastAsia="CESI仿宋-GB2312" w:cs="Times New Roman"/>
          <w:color w:val="auto"/>
          <w:sz w:val="30"/>
          <w:szCs w:val="30"/>
          <w:lang w:val="zh-CN" w:eastAsia="zh-CN"/>
        </w:rPr>
        <w:t>事业单位医疗、公务员医疗补助及其他行政事业单位医疗支出</w:t>
      </w:r>
      <w:r>
        <w:rPr>
          <w:rFonts w:hint="eastAsia" w:ascii="Times New Roman" w:hAnsi="Times New Roman" w:eastAsia="CESI仿宋-GB2312" w:cs="Times New Roman"/>
          <w:color w:val="auto"/>
          <w:sz w:val="30"/>
          <w:szCs w:val="30"/>
          <w:lang w:val="zh-CN" w:eastAsia="zh-CN"/>
        </w:rPr>
        <w:t>增加</w:t>
      </w:r>
      <w:r>
        <w:rPr>
          <w:rFonts w:hint="default" w:ascii="Times New Roman" w:hAnsi="Times New Roman" w:eastAsia="方正仿宋_GBK" w:cs="Times New Roman"/>
          <w:color w:val="auto"/>
          <w:kern w:val="0"/>
          <w:sz w:val="30"/>
          <w:szCs w:val="30"/>
          <w:highlight w:val="none"/>
          <w:lang w:eastAsia="zh-CN"/>
        </w:rPr>
        <w:t>。</w:t>
      </w:r>
      <w:r>
        <w:rPr>
          <w:rFonts w:hint="eastAsia" w:eastAsia="方正仿宋_GBK" w:cs="Times New Roman"/>
          <w:color w:val="auto"/>
          <w:kern w:val="0"/>
          <w:sz w:val="30"/>
          <w:szCs w:val="30"/>
          <w:highlight w:val="none"/>
          <w:lang w:val="en-US" w:eastAsia="zh-CN"/>
        </w:rPr>
        <w:t xml:space="preserve">  </w:t>
      </w:r>
    </w:p>
    <w:p w14:paraId="1923B3BE">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10.节能环保（类）支出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08DA9A6A">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11.城乡社区（类）支出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12E61615">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12.农林水（类）支出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72C6067C">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13.交通运输（类）支出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1A132F62">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14.资源勘探工业信息等（类）支出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4C5BDFF">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15.商业服务业等（类）支出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3DDD3D4">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16.金融（类）支出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2FC2426">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17.援助其他地区（类）支出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1CC2AE90">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18.自然资源海洋气象等（类）支出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061D7382">
      <w:pPr>
        <w:widowControl/>
        <w:snapToGrid w:val="0"/>
        <w:spacing w:before="100" w:after="100" w:line="360" w:lineRule="auto"/>
        <w:ind w:firstLine="600" w:firstLineChars="200"/>
        <w:jc w:val="left"/>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19.住房保障（类）支出</w:t>
      </w:r>
      <w:r>
        <w:rPr>
          <w:rFonts w:hint="default" w:ascii="Times New Roman" w:hAnsi="Times New Roman" w:eastAsia="方正仿宋_GBK" w:cs="Times New Roman"/>
          <w:color w:val="auto"/>
          <w:kern w:val="0"/>
          <w:sz w:val="30"/>
          <w:highlight w:val="none"/>
          <w:lang w:val="zh-CN"/>
        </w:rPr>
        <w:t>207</w:t>
      </w:r>
      <w:r>
        <w:rPr>
          <w:rFonts w:hint="eastAsia" w:ascii="Times New Roman" w:hAnsi="Times New Roman" w:eastAsia="方正仿宋_GBK" w:cs="Times New Roman"/>
          <w:color w:val="auto"/>
          <w:kern w:val="0"/>
          <w:sz w:val="30"/>
          <w:highlight w:val="none"/>
          <w:lang w:val="en-US" w:eastAsia="zh-CN"/>
        </w:rPr>
        <w:t>,</w:t>
      </w:r>
      <w:r>
        <w:rPr>
          <w:rFonts w:hint="default" w:ascii="Times New Roman" w:hAnsi="Times New Roman" w:eastAsia="方正仿宋_GBK" w:cs="Times New Roman"/>
          <w:color w:val="auto"/>
          <w:kern w:val="0"/>
          <w:sz w:val="30"/>
          <w:highlight w:val="none"/>
          <w:lang w:val="zh-CN"/>
        </w:rPr>
        <w:t>912.00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6.85</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100.45</w:t>
      </w:r>
      <w:r>
        <w:rPr>
          <w:rFonts w:hint="default"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主要用于</w:t>
      </w:r>
      <w:r>
        <w:rPr>
          <w:rFonts w:hint="default" w:ascii="Times New Roman" w:hAnsi="Times New Roman" w:eastAsia="CESI仿宋-GB2312" w:cs="Times New Roman"/>
          <w:color w:val="auto"/>
          <w:sz w:val="30"/>
          <w:szCs w:val="30"/>
          <w:lang w:val="en-US" w:eastAsia="zh-CN"/>
        </w:rPr>
        <w:t>支付住房公积金、购房补贴</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eastAsia="zh-CN"/>
        </w:rPr>
        <w:t>造成预决算差异的主要原因是</w:t>
      </w:r>
      <w:r>
        <w:rPr>
          <w:rFonts w:hint="eastAsia" w:ascii="Times New Roman" w:hAnsi="Times New Roman" w:eastAsia="方正仿宋_GBK" w:cs="Times New Roman"/>
          <w:color w:val="auto"/>
          <w:kern w:val="0"/>
          <w:sz w:val="30"/>
          <w:szCs w:val="30"/>
          <w:highlight w:val="none"/>
          <w:lang w:eastAsia="zh-CN"/>
        </w:rPr>
        <w:t>：</w:t>
      </w:r>
      <w:r>
        <w:rPr>
          <w:rFonts w:hint="eastAsia" w:eastAsia="方正仿宋_GBK" w:cs="Times New Roman"/>
          <w:color w:val="auto"/>
          <w:kern w:val="0"/>
          <w:sz w:val="30"/>
          <w:szCs w:val="30"/>
          <w:highlight w:val="none"/>
          <w:lang w:eastAsia="zh-CN"/>
        </w:rPr>
        <w:t>在职人员岗位变动购房补贴调整，工资调整住房公积金调整</w:t>
      </w:r>
      <w:r>
        <w:rPr>
          <w:rFonts w:hint="default" w:ascii="Times New Roman" w:hAnsi="Times New Roman" w:eastAsia="方正仿宋_GBK" w:cs="Times New Roman"/>
          <w:color w:val="auto"/>
          <w:kern w:val="0"/>
          <w:sz w:val="30"/>
          <w:szCs w:val="30"/>
          <w:highlight w:val="none"/>
          <w:lang w:eastAsia="zh-CN"/>
        </w:rPr>
        <w:t>。</w:t>
      </w:r>
    </w:p>
    <w:p w14:paraId="4BBABCC4">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20.粮油物资储备（类）支出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1F08958B">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21.国有资本经营预算（类）支出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ADD75F9">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22.灾害防治及应急管理（类）支出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5F6D2978">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23.其他（类）支出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26127D7F">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24.债务还本（类）支出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34B3A63D">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kern w:val="0"/>
          <w:sz w:val="30"/>
          <w:highlight w:val="none"/>
          <w:lang w:val="en-US"/>
        </w:rPr>
        <w:t>25.债务付息（类）支出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7E92A879">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highlight w:val="none"/>
          <w:lang w:val="en-US"/>
        </w:rPr>
        <w:t>26.抗疫特别国债安排（类）支出</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rPr>
        <w:t>占一般公共预算财政拨款总支出的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完成年初预算的</w:t>
      </w:r>
      <w:r>
        <w:rPr>
          <w:rFonts w:hint="default" w:ascii="Times New Roman" w:hAnsi="Times New Roman" w:eastAsia="方正仿宋_GBK" w:cs="Times New Roman"/>
          <w:color w:val="auto"/>
          <w:kern w:val="0"/>
          <w:sz w:val="30"/>
          <w:highlight w:val="none"/>
          <w:lang w:val="zh-CN"/>
        </w:rPr>
        <w:t>0.00</w:t>
      </w:r>
      <w:r>
        <w:rPr>
          <w:rFonts w:hint="default"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年初无此项预算</w:t>
      </w:r>
      <w:r>
        <w:rPr>
          <w:rFonts w:hint="default" w:ascii="Times New Roman" w:hAnsi="Times New Roman" w:eastAsia="方正仿宋_GBK" w:cs="Times New Roman"/>
          <w:color w:val="auto"/>
          <w:sz w:val="30"/>
          <w:szCs w:val="30"/>
          <w:highlight w:val="none"/>
        </w:rPr>
        <w:t>。</w:t>
      </w:r>
    </w:p>
    <w:p w14:paraId="2BB4A523">
      <w:pPr>
        <w:widowControl/>
        <w:numPr>
          <w:ilvl w:val="0"/>
          <w:numId w:val="3"/>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6C002AE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方正黑体_GBK" w:hAnsi="方正黑体_GBK" w:eastAsia="方正黑体_GBK" w:cs="方正黑体_GBK"/>
          <w:kern w:val="0"/>
          <w:sz w:val="30"/>
          <w:szCs w:val="30"/>
          <w:highlight w:val="none"/>
          <w:lang w:val="en-US" w:eastAsia="zh-CN"/>
        </w:rPr>
      </w:pPr>
      <w:r>
        <w:rPr>
          <w:rFonts w:hint="eastAsia" w:ascii="方正黑体_GBK" w:hAnsi="方正黑体_GBK" w:eastAsia="方正黑体_GBK" w:cs="方正黑体_GBK"/>
          <w:kern w:val="0"/>
          <w:sz w:val="30"/>
          <w:szCs w:val="30"/>
          <w:highlight w:val="none"/>
          <w:lang w:val="en-US" w:eastAsia="zh-CN"/>
        </w:rPr>
        <w:t>（一）总体情况</w:t>
      </w:r>
    </w:p>
    <w:p w14:paraId="262670A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kern w:val="0"/>
          <w:sz w:val="30"/>
          <w:szCs w:val="30"/>
          <w:highlight w:val="none"/>
          <w:lang w:val="en-US" w:eastAsia="zh-CN"/>
        </w:rPr>
        <w:t>2025年度</w:t>
      </w:r>
      <w:r>
        <w:rPr>
          <w:rFonts w:hint="default" w:ascii="Times New Roman" w:hAnsi="Times New Roman" w:eastAsia="方正仿宋_GBK" w:cs="Times New Roman"/>
          <w:kern w:val="0"/>
          <w:sz w:val="30"/>
          <w:szCs w:val="30"/>
          <w:highlight w:val="none"/>
        </w:rPr>
        <w:t>财政拨款“三公”经费支出决算中，财政拨款“三公”经费</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kern w:val="0"/>
          <w:sz w:val="30"/>
          <w:szCs w:val="30"/>
          <w:highlight w:val="none"/>
        </w:rPr>
        <w:t>预算为</w:t>
      </w:r>
      <w:r>
        <w:rPr>
          <w:rFonts w:hint="default" w:ascii="Times New Roman" w:hAnsi="Times New Roman" w:eastAsia="方正仿宋_GBK" w:cs="Times New Roman"/>
          <w:color w:val="auto"/>
          <w:kern w:val="0"/>
          <w:sz w:val="30"/>
          <w:highlight w:val="none"/>
          <w:lang w:val="en-US" w:eastAsia="zh-CN"/>
        </w:rPr>
        <w:t>0.00</w:t>
      </w:r>
      <w:r>
        <w:rPr>
          <w:rFonts w:hint="default" w:ascii="Times New Roman" w:hAnsi="Times New Roman" w:eastAsia="方正仿宋_GBK" w:cs="Times New Roman"/>
          <w:color w:val="auto"/>
          <w:kern w:val="0"/>
          <w:sz w:val="30"/>
          <w:szCs w:val="30"/>
          <w:highlight w:val="none"/>
        </w:rPr>
        <w:t>元，决算为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eastAsia"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p>
    <w:p w14:paraId="3606261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szCs w:val="30"/>
          <w:highlight w:val="none"/>
        </w:rPr>
        <w:t>因公出国（境）费</w:t>
      </w:r>
      <w:r>
        <w:rPr>
          <w:rFonts w:hint="default" w:ascii="Times New Roman" w:hAnsi="Times New Roman" w:eastAsia="方正仿宋_GBK" w:cs="Times New Roman"/>
          <w:color w:val="auto"/>
          <w:kern w:val="0"/>
          <w:sz w:val="30"/>
          <w:szCs w:val="30"/>
          <w:highlight w:val="none"/>
          <w:lang w:val="en-US" w:eastAsia="zh-CN"/>
        </w:rPr>
        <w:t>用用</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kern w:val="0"/>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w:t>
      </w:r>
      <w:r>
        <w:rPr>
          <w:rFonts w:hint="default" w:ascii="Times New Roman" w:hAnsi="Times New Roman" w:eastAsia="方正仿宋_GBK" w:cs="Times New Roman"/>
          <w:color w:val="auto"/>
          <w:kern w:val="0"/>
          <w:sz w:val="30"/>
          <w:szCs w:val="30"/>
          <w:highlight w:val="none"/>
          <w:lang w:eastAsia="zh-CN"/>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元，占财政拨款“三公”经费</w:t>
      </w:r>
      <w:r>
        <w:rPr>
          <w:rFonts w:hint="default" w:ascii="Times New Roman" w:hAnsi="Times New Roman" w:eastAsia="方正仿宋_GBK" w:cs="Times New Roman"/>
          <w:color w:val="auto"/>
          <w:kern w:val="0"/>
          <w:sz w:val="30"/>
          <w:szCs w:val="30"/>
          <w:highlight w:val="none"/>
          <w:lang w:eastAsia="zh-CN"/>
        </w:rPr>
        <w:t>总支出决算的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%；公务用车购置费支出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kern w:val="0"/>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w:t>
      </w:r>
      <w:r>
        <w:rPr>
          <w:rFonts w:hint="default" w:ascii="Times New Roman" w:hAnsi="Times New Roman" w:eastAsia="方正仿宋_GBK" w:cs="Times New Roman"/>
          <w:color w:val="auto"/>
          <w:kern w:val="0"/>
          <w:sz w:val="30"/>
          <w:szCs w:val="30"/>
          <w:highlight w:val="none"/>
          <w:lang w:eastAsia="zh-CN"/>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元，占财政拨款“三公”经费</w:t>
      </w:r>
      <w:r>
        <w:rPr>
          <w:rFonts w:hint="default" w:ascii="Times New Roman" w:hAnsi="Times New Roman" w:eastAsia="方正仿宋_GBK" w:cs="Times New Roman"/>
          <w:color w:val="auto"/>
          <w:kern w:val="0"/>
          <w:sz w:val="30"/>
          <w:szCs w:val="30"/>
          <w:highlight w:val="none"/>
          <w:lang w:eastAsia="zh-CN"/>
        </w:rPr>
        <w:t>总支出决算的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%；公务用车</w:t>
      </w:r>
      <w:r>
        <w:rPr>
          <w:rFonts w:hint="default" w:ascii="Times New Roman" w:hAnsi="Times New Roman" w:eastAsia="方正仿宋_GBK" w:cs="Times New Roman"/>
          <w:color w:val="auto"/>
          <w:kern w:val="0"/>
          <w:sz w:val="30"/>
          <w:szCs w:val="30"/>
          <w:highlight w:val="none"/>
          <w:lang w:eastAsia="zh-CN"/>
        </w:rPr>
        <w:t>运行维护</w:t>
      </w:r>
      <w:r>
        <w:rPr>
          <w:rFonts w:hint="default" w:ascii="Times New Roman" w:hAnsi="Times New Roman" w:eastAsia="方正仿宋_GBK" w:cs="Times New Roman"/>
          <w:color w:val="auto"/>
          <w:kern w:val="0"/>
          <w:sz w:val="30"/>
          <w:szCs w:val="30"/>
          <w:highlight w:val="none"/>
        </w:rPr>
        <w:t>费支出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kern w:val="0"/>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w:t>
      </w:r>
      <w:r>
        <w:rPr>
          <w:rFonts w:hint="default" w:ascii="Times New Roman" w:hAnsi="Times New Roman" w:eastAsia="方正仿宋_GBK" w:cs="Times New Roman"/>
          <w:color w:val="auto"/>
          <w:kern w:val="0"/>
          <w:sz w:val="30"/>
          <w:szCs w:val="30"/>
          <w:highlight w:val="none"/>
          <w:lang w:eastAsia="zh-CN"/>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元，占财政拨款“三公”经费</w:t>
      </w:r>
      <w:r>
        <w:rPr>
          <w:rFonts w:hint="default" w:ascii="Times New Roman" w:hAnsi="Times New Roman" w:eastAsia="方正仿宋_GBK" w:cs="Times New Roman"/>
          <w:color w:val="auto"/>
          <w:kern w:val="0"/>
          <w:sz w:val="30"/>
          <w:szCs w:val="30"/>
          <w:highlight w:val="none"/>
          <w:lang w:eastAsia="zh-CN"/>
        </w:rPr>
        <w:t>总支出决算的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kern w:val="0"/>
          <w:sz w:val="30"/>
          <w:szCs w:val="30"/>
          <w:highlight w:val="none"/>
        </w:rPr>
        <w:t>公务接待费支出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kern w:val="0"/>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w:t>
      </w:r>
      <w:r>
        <w:rPr>
          <w:rFonts w:hint="default" w:ascii="Times New Roman" w:hAnsi="Times New Roman" w:eastAsia="方正仿宋_GBK" w:cs="Times New Roman"/>
          <w:color w:val="auto"/>
          <w:kern w:val="0"/>
          <w:sz w:val="30"/>
          <w:szCs w:val="30"/>
          <w:highlight w:val="none"/>
          <w:lang w:eastAsia="zh-CN"/>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元，占财政拨款“三公”经费</w:t>
      </w:r>
      <w:r>
        <w:rPr>
          <w:rFonts w:hint="default" w:ascii="Times New Roman" w:hAnsi="Times New Roman" w:eastAsia="方正仿宋_GBK" w:cs="Times New Roman"/>
          <w:color w:val="auto"/>
          <w:kern w:val="0"/>
          <w:sz w:val="30"/>
          <w:szCs w:val="30"/>
          <w:highlight w:val="none"/>
          <w:lang w:eastAsia="zh-CN"/>
        </w:rPr>
        <w:t>总支出决算的</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sz w:val="30"/>
          <w:szCs w:val="30"/>
          <w:highlight w:val="none"/>
          <w:lang w:eastAsia="zh-CN"/>
        </w:rPr>
        <w:t>。</w:t>
      </w:r>
    </w:p>
    <w:p w14:paraId="294E00C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sz w:val="30"/>
          <w:szCs w:val="30"/>
          <w:highlight w:val="none"/>
        </w:rPr>
        <w:t>因公出国（境）费</w:t>
      </w:r>
      <w:r>
        <w:rPr>
          <w:rFonts w:hint="default" w:ascii="Times New Roman" w:hAnsi="Times New Roman" w:eastAsia="方正仿宋_GBK" w:cs="Times New Roman"/>
          <w:color w:val="auto"/>
          <w:sz w:val="30"/>
          <w:szCs w:val="30"/>
          <w:highlight w:val="none"/>
          <w:lang w:val="en-US" w:eastAsia="zh-CN"/>
        </w:rPr>
        <w:t>用</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r>
        <w:rPr>
          <w:rFonts w:hint="default" w:ascii="Times New Roman" w:hAnsi="Times New Roman" w:eastAsia="方正仿宋_GBK" w:cs="Times New Roman"/>
          <w:color w:val="auto"/>
          <w:sz w:val="30"/>
          <w:szCs w:val="30"/>
          <w:highlight w:val="none"/>
        </w:rPr>
        <w:t>公务用车购置费</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r>
        <w:rPr>
          <w:rFonts w:hint="default" w:ascii="Times New Roman" w:hAnsi="Times New Roman" w:eastAsia="方正仿宋_GBK" w:cs="Times New Roman"/>
          <w:color w:val="auto"/>
          <w:sz w:val="30"/>
          <w:szCs w:val="30"/>
          <w:highlight w:val="none"/>
        </w:rPr>
        <w:t>公务用车</w:t>
      </w:r>
      <w:r>
        <w:rPr>
          <w:rFonts w:hint="default" w:ascii="Times New Roman" w:hAnsi="Times New Roman" w:eastAsia="方正仿宋_GBK" w:cs="Times New Roman"/>
          <w:color w:val="auto"/>
          <w:sz w:val="30"/>
          <w:szCs w:val="30"/>
          <w:highlight w:val="none"/>
          <w:lang w:eastAsia="zh-CN"/>
        </w:rPr>
        <w:t>运行维护费</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r>
        <w:rPr>
          <w:rFonts w:hint="default" w:ascii="Times New Roman" w:hAnsi="Times New Roman" w:eastAsia="方正仿宋_GBK" w:cs="Times New Roman"/>
          <w:color w:val="auto"/>
          <w:sz w:val="30"/>
          <w:szCs w:val="30"/>
          <w:highlight w:val="none"/>
        </w:rPr>
        <w:t>公务接待费</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；具体是国内接待费支出决算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元（其中：外事接待费支出决算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国（境）外接待费支出决算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p>
    <w:p w14:paraId="496A133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方正黑体_GBK" w:hAnsi="方正黑体_GBK" w:eastAsia="方正黑体_GBK" w:cs="方正黑体_GBK"/>
          <w:kern w:val="0"/>
          <w:sz w:val="30"/>
          <w:szCs w:val="30"/>
          <w:highlight w:val="none"/>
          <w:lang w:val="en-US" w:eastAsia="zh-CN"/>
        </w:rPr>
      </w:pPr>
      <w:r>
        <w:rPr>
          <w:rFonts w:hint="eastAsia" w:ascii="方正黑体_GBK" w:hAnsi="方正黑体_GBK" w:eastAsia="方正黑体_GBK" w:cs="方正黑体_GBK"/>
          <w:kern w:val="0"/>
          <w:sz w:val="30"/>
          <w:szCs w:val="30"/>
          <w:highlight w:val="none"/>
          <w:lang w:val="en-US" w:eastAsia="zh-CN"/>
        </w:rPr>
        <w:t>（二）一般公共预算财政拨款“三公”经费支出决算情况说明</w:t>
      </w:r>
    </w:p>
    <w:p w14:paraId="242589B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K" w:cs="Times New Roman"/>
          <w:color w:val="auto"/>
          <w:kern w:val="0"/>
          <w:sz w:val="30"/>
          <w:szCs w:val="30"/>
          <w:highlight w:val="none"/>
          <w:lang w:eastAsia="zh-CN"/>
        </w:rPr>
      </w:pPr>
      <w:r>
        <w:rPr>
          <w:rFonts w:hint="default" w:ascii="Times New Roman" w:hAnsi="Times New Roman" w:eastAsia="方正仿宋_GBK" w:cs="Times New Roman"/>
          <w:color w:val="auto"/>
          <w:sz w:val="30"/>
          <w:szCs w:val="30"/>
          <w:highlight w:val="none"/>
          <w:lang w:val="en-US" w:eastAsia="zh-CN"/>
        </w:rPr>
        <w:t>2025年度</w:t>
      </w:r>
      <w:r>
        <w:rPr>
          <w:rFonts w:hint="default" w:ascii="Times New Roman" w:hAnsi="Times New Roman" w:eastAsia="方正仿宋_GBK" w:cs="Times New Roman"/>
          <w:color w:val="auto"/>
          <w:sz w:val="30"/>
          <w:szCs w:val="30"/>
          <w:highlight w:val="none"/>
        </w:rPr>
        <w:t>一般公共预算财政拨款“三公”经费支出</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，支出决算为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kern w:val="0"/>
          <w:sz w:val="30"/>
          <w:szCs w:val="30"/>
          <w:highlight w:val="none"/>
          <w:lang w:eastAsia="zh-CN"/>
        </w:rPr>
        <w:t>支出决算较上年增加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val="en-US" w:eastAsia="zh-CN"/>
        </w:rPr>
        <w:t>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p>
    <w:p w14:paraId="4CE29161">
      <w:pPr>
        <w:widowControl/>
        <w:snapToGrid w:val="0"/>
        <w:spacing w:before="100" w:after="100" w:line="360" w:lineRule="auto"/>
        <w:ind w:firstLine="600" w:firstLineChars="200"/>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中：</w:t>
      </w:r>
      <w:r>
        <w:rPr>
          <w:rFonts w:hint="default" w:ascii="Times New Roman" w:hAnsi="Times New Roman" w:eastAsia="方正仿宋_GBK" w:cs="Times New Roman"/>
          <w:sz w:val="30"/>
          <w:szCs w:val="30"/>
          <w:highlight w:val="none"/>
        </w:rPr>
        <w:t>因公出国（境）费</w:t>
      </w:r>
      <w:r>
        <w:rPr>
          <w:rFonts w:hint="default" w:ascii="Times New Roman" w:hAnsi="Times New Roman" w:eastAsia="方正仿宋_GBK" w:cs="Times New Roman"/>
          <w:sz w:val="30"/>
          <w:szCs w:val="30"/>
          <w:highlight w:val="none"/>
          <w:lang w:val="en-US" w:eastAsia="zh-CN"/>
        </w:rPr>
        <w:t>用</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；公务用车购置费支出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000000"/>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default" w:ascii="Times New Roman" w:hAnsi="Times New Roman" w:eastAsia="方正仿宋_GBK" w:cs="Times New Roman"/>
          <w:color w:val="000000"/>
          <w:sz w:val="30"/>
          <w:highlight w:val="none"/>
          <w:lang w:val="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；公务接待费支出</w:t>
      </w:r>
      <w:r>
        <w:rPr>
          <w:rFonts w:hint="default" w:ascii="Times New Roman" w:hAnsi="Times New Roman" w:eastAsia="方正仿宋_GBK" w:cs="Times New Roman"/>
          <w:color w:val="auto"/>
          <w:sz w:val="30"/>
          <w:szCs w:val="30"/>
          <w:highlight w:val="none"/>
          <w:lang w:eastAsia="zh-CN"/>
        </w:rPr>
        <w:t>年</w:t>
      </w:r>
      <w:r>
        <w:rPr>
          <w:rFonts w:hint="default" w:ascii="Times New Roman" w:hAnsi="Times New Roman" w:eastAsia="方正仿宋_GBK" w:cs="Times New Roman"/>
          <w:color w:val="auto"/>
          <w:kern w:val="0"/>
          <w:sz w:val="30"/>
          <w:szCs w:val="30"/>
          <w:highlight w:val="none"/>
          <w:lang w:eastAsia="zh-CN"/>
        </w:rPr>
        <w:t>初</w:t>
      </w:r>
      <w:r>
        <w:rPr>
          <w:rFonts w:hint="default" w:ascii="Times New Roman" w:hAnsi="Times New Roman" w:eastAsia="方正仿宋_GBK" w:cs="Times New Roman"/>
          <w:color w:val="auto"/>
          <w:sz w:val="30"/>
          <w:szCs w:val="30"/>
          <w:highlight w:val="none"/>
        </w:rPr>
        <w:t>预算为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，决算为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w:t>
      </w:r>
    </w:p>
    <w:p w14:paraId="0E4E21F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sz w:val="30"/>
          <w:szCs w:val="30"/>
          <w:highlight w:val="none"/>
        </w:rPr>
        <w:t>一般公共预算财政拨款“三公”经费支出</w:t>
      </w:r>
      <w:r>
        <w:rPr>
          <w:rFonts w:hint="default" w:ascii="Times New Roman" w:hAnsi="Times New Roman" w:eastAsia="方正仿宋_GBK" w:cs="Times New Roman"/>
          <w:color w:val="auto"/>
          <w:sz w:val="30"/>
          <w:szCs w:val="30"/>
          <w:highlight w:val="none"/>
          <w:lang w:eastAsia="zh-CN"/>
        </w:rPr>
        <w:t>中：</w:t>
      </w:r>
      <w:r>
        <w:rPr>
          <w:rFonts w:hint="default" w:ascii="Times New Roman" w:hAnsi="Times New Roman" w:eastAsia="方正仿宋_GBK" w:cs="Times New Roman"/>
          <w:color w:val="auto"/>
          <w:sz w:val="30"/>
          <w:szCs w:val="30"/>
          <w:highlight w:val="none"/>
        </w:rPr>
        <w:t>因公出国（境）费</w:t>
      </w:r>
      <w:r>
        <w:rPr>
          <w:rFonts w:hint="default" w:ascii="Times New Roman" w:hAnsi="Times New Roman" w:eastAsia="方正仿宋_GBK" w:cs="Times New Roman"/>
          <w:color w:val="auto"/>
          <w:sz w:val="30"/>
          <w:szCs w:val="30"/>
          <w:highlight w:val="none"/>
          <w:lang w:val="en-US" w:eastAsia="zh-CN"/>
        </w:rPr>
        <w:t>用</w:t>
      </w:r>
      <w:r>
        <w:rPr>
          <w:rFonts w:hint="default" w:ascii="Times New Roman" w:hAnsi="Times New Roman" w:eastAsia="方正仿宋_GBK" w:cs="Times New Roman"/>
          <w:color w:val="auto"/>
          <w:sz w:val="30"/>
          <w:szCs w:val="30"/>
          <w:highlight w:val="none"/>
        </w:rPr>
        <w:t>支出决算增加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sz w:val="30"/>
          <w:szCs w:val="30"/>
          <w:highlight w:val="none"/>
        </w:rPr>
        <w:t>；公务用车购置费支出决算增加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sz w:val="30"/>
          <w:szCs w:val="30"/>
          <w:highlight w:val="none"/>
        </w:rPr>
        <w:t>；公务用车</w:t>
      </w:r>
      <w:r>
        <w:rPr>
          <w:rFonts w:hint="default" w:ascii="Times New Roman" w:hAnsi="Times New Roman" w:eastAsia="方正仿宋_GBK" w:cs="Times New Roman"/>
          <w:color w:val="auto"/>
          <w:sz w:val="30"/>
          <w:szCs w:val="30"/>
          <w:highlight w:val="none"/>
          <w:lang w:eastAsia="zh-CN"/>
        </w:rPr>
        <w:t>运行维护费</w:t>
      </w:r>
      <w:r>
        <w:rPr>
          <w:rFonts w:hint="default" w:ascii="Times New Roman" w:hAnsi="Times New Roman" w:eastAsia="方正仿宋_GBK" w:cs="Times New Roman"/>
          <w:color w:val="auto"/>
          <w:sz w:val="30"/>
          <w:szCs w:val="30"/>
          <w:highlight w:val="none"/>
        </w:rPr>
        <w:t>支出决算增加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sz w:val="30"/>
          <w:szCs w:val="30"/>
          <w:highlight w:val="none"/>
        </w:rPr>
        <w:t>；公务接待费支出决算增加</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sz w:val="30"/>
          <w:szCs w:val="30"/>
          <w:highlight w:val="none"/>
          <w:lang w:eastAsia="zh-CN"/>
        </w:rPr>
        <w:t>元</w:t>
      </w:r>
      <w:r>
        <w:rPr>
          <w:rFonts w:hint="default" w:ascii="Times New Roman" w:hAnsi="Times New Roman" w:eastAsia="方正仿宋_GBK" w:cs="Times New Roman"/>
          <w:color w:val="auto"/>
          <w:sz w:val="30"/>
          <w:szCs w:val="30"/>
          <w:highlight w:val="none"/>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具体是国内接待费支出决算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元（其中：外事接待费支出决算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元），较上年增加</w:t>
      </w:r>
      <w:r>
        <w:rPr>
          <w:rFonts w:hint="default" w:ascii="Times New Roman" w:hAnsi="Times New Roman" w:eastAsia="方正仿宋_GBK" w:cs="Times New Roman"/>
          <w:color w:val="auto"/>
          <w:kern w:val="0"/>
          <w:sz w:val="30"/>
          <w:szCs w:val="30"/>
          <w:highlight w:val="none"/>
          <w:lang w:val="en-US" w:eastAsia="zh-CN"/>
        </w:rPr>
        <w:t>0.00元，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国（境）外接待费支出决算</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color w:val="auto"/>
          <w:kern w:val="0"/>
          <w:sz w:val="30"/>
          <w:szCs w:val="30"/>
          <w:highlight w:val="none"/>
          <w:lang w:eastAsia="zh-CN"/>
        </w:rPr>
        <w:t>元较上年增加</w:t>
      </w:r>
      <w:r>
        <w:rPr>
          <w:rFonts w:hint="default" w:ascii="Times New Roman" w:hAnsi="Times New Roman" w:eastAsia="方正仿宋_GBK" w:cs="Times New Roman"/>
          <w:color w:val="auto"/>
          <w:kern w:val="0"/>
          <w:sz w:val="30"/>
          <w:szCs w:val="30"/>
          <w:highlight w:val="none"/>
          <w:lang w:val="en-US" w:eastAsia="zh-CN"/>
        </w:rPr>
        <w:t>0.00元，</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r>
        <w:rPr>
          <w:rFonts w:hint="default" w:ascii="Times New Roman" w:hAnsi="Times New Roman" w:eastAsia="方正仿宋_GBK" w:cs="Times New Roman"/>
          <w:color w:val="auto"/>
          <w:sz w:val="30"/>
          <w:szCs w:val="30"/>
          <w:highlight w:val="none"/>
        </w:rPr>
        <w:t>一般公共预算财政拨款“三公”经费支出</w:t>
      </w:r>
      <w:r>
        <w:rPr>
          <w:rFonts w:hint="default" w:ascii="Times New Roman" w:hAnsi="Times New Roman" w:eastAsia="方正仿宋_GBK" w:cs="Times New Roman"/>
          <w:color w:val="auto"/>
          <w:sz w:val="30"/>
          <w:szCs w:val="30"/>
          <w:highlight w:val="none"/>
          <w:lang w:eastAsia="zh-CN"/>
        </w:rPr>
        <w:t>实物量的</w:t>
      </w:r>
      <w:r>
        <w:rPr>
          <w:rFonts w:hint="default" w:ascii="Times New Roman" w:hAnsi="Times New Roman" w:eastAsia="方正仿宋_GBK" w:cs="Times New Roman"/>
          <w:color w:val="auto"/>
          <w:sz w:val="30"/>
          <w:szCs w:val="30"/>
          <w:highlight w:val="none"/>
        </w:rPr>
        <w:t>具体情况</w:t>
      </w:r>
      <w:r>
        <w:rPr>
          <w:rFonts w:hint="default" w:ascii="Times New Roman" w:hAnsi="Times New Roman" w:eastAsia="方正仿宋_GBK" w:cs="Times New Roman"/>
          <w:color w:val="auto"/>
          <w:sz w:val="30"/>
          <w:szCs w:val="30"/>
          <w:highlight w:val="none"/>
          <w:lang w:eastAsia="zh-CN"/>
        </w:rPr>
        <w:t>：</w:t>
      </w:r>
    </w:p>
    <w:p w14:paraId="09C2D500">
      <w:pPr>
        <w:widowControl/>
        <w:numPr>
          <w:ilvl w:val="0"/>
          <w:numId w:val="4"/>
        </w:numPr>
        <w:snapToGrid w:val="0"/>
        <w:spacing w:before="100" w:after="100" w:line="360" w:lineRule="auto"/>
        <w:ind w:firstLine="600" w:firstLineChars="200"/>
        <w:jc w:val="left"/>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安排因公出国（境）团组</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b w:val="0"/>
          <w:bCs/>
          <w:sz w:val="30"/>
          <w:szCs w:val="30"/>
          <w:highlight w:val="none"/>
        </w:rPr>
        <w:t>个，累计</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b w:val="0"/>
          <w:bCs/>
          <w:sz w:val="30"/>
          <w:szCs w:val="30"/>
          <w:highlight w:val="none"/>
        </w:rPr>
        <w:t>人次。</w:t>
      </w:r>
    </w:p>
    <w:p w14:paraId="278AD567">
      <w:pPr>
        <w:widowControl/>
        <w:numPr>
          <w:ilvl w:val="0"/>
          <w:numId w:val="0"/>
        </w:numPr>
        <w:snapToGrid w:val="0"/>
        <w:spacing w:before="100" w:after="100" w:line="360" w:lineRule="auto"/>
        <w:ind w:firstLine="600" w:firstLineChars="200"/>
        <w:jc w:val="left"/>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2.购置车辆</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b w:val="0"/>
          <w:bCs/>
          <w:sz w:val="30"/>
          <w:szCs w:val="30"/>
          <w:highlight w:val="none"/>
        </w:rPr>
        <w:t>辆。开支一般公共预算财政拨款的公务用车保有量为</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b w:val="0"/>
          <w:bCs/>
          <w:sz w:val="30"/>
          <w:szCs w:val="30"/>
          <w:highlight w:val="none"/>
        </w:rPr>
        <w:t>辆。</w:t>
      </w:r>
    </w:p>
    <w:p w14:paraId="5036FF49">
      <w:pPr>
        <w:widowControl/>
        <w:snapToGrid w:val="0"/>
        <w:spacing w:before="100" w:after="100" w:line="360" w:lineRule="auto"/>
        <w:ind w:firstLine="600" w:firstLineChars="200"/>
        <w:jc w:val="left"/>
        <w:rPr>
          <w:rFonts w:hint="default" w:ascii="Times New Roman" w:hAnsi="Times New Roman" w:eastAsia="方正仿宋_GBK" w:cs="Times New Roman"/>
          <w:b w:val="0"/>
          <w:bCs/>
          <w:color w:val="FF0000"/>
          <w:sz w:val="30"/>
          <w:szCs w:val="30"/>
          <w:highlight w:val="none"/>
          <w:lang w:eastAsia="zh-CN"/>
        </w:rPr>
      </w:pPr>
      <w:r>
        <w:rPr>
          <w:rFonts w:hint="default" w:ascii="Times New Roman" w:hAnsi="Times New Roman" w:eastAsia="方正仿宋_GBK" w:cs="Times New Roman"/>
          <w:b w:val="0"/>
          <w:bCs/>
          <w:sz w:val="30"/>
          <w:szCs w:val="30"/>
          <w:highlight w:val="none"/>
        </w:rPr>
        <w:t>3.安排</w:t>
      </w:r>
      <w:r>
        <w:rPr>
          <w:rFonts w:hint="default" w:ascii="Times New Roman" w:hAnsi="Times New Roman" w:eastAsia="方正仿宋_GBK" w:cs="Times New Roman"/>
          <w:sz w:val="30"/>
          <w:szCs w:val="30"/>
          <w:highlight w:val="none"/>
        </w:rPr>
        <w:t>国内公务接待</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sz w:val="30"/>
          <w:szCs w:val="30"/>
          <w:highlight w:val="none"/>
        </w:rPr>
        <w:t>批次（其中：外事接待</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sz w:val="30"/>
          <w:szCs w:val="30"/>
          <w:highlight w:val="none"/>
        </w:rPr>
        <w:t>批次），接待人次</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sz w:val="30"/>
          <w:szCs w:val="30"/>
          <w:highlight w:val="none"/>
        </w:rPr>
        <w:t>人（其中：外事接待人次</w:t>
      </w:r>
      <w:r>
        <w:rPr>
          <w:rFonts w:hint="default" w:ascii="Times New Roman" w:hAnsi="Times New Roman" w:eastAsia="方正仿宋_GBK" w:cs="Times New Roman"/>
          <w:color w:val="000000"/>
          <w:sz w:val="30"/>
          <w:highlight w:val="none"/>
          <w:lang w:val="zh-CN"/>
        </w:rPr>
        <w:t>0</w:t>
      </w:r>
      <w:r>
        <w:rPr>
          <w:rFonts w:hint="default" w:ascii="Times New Roman" w:hAnsi="Times New Roman" w:eastAsia="方正仿宋_GBK" w:cs="Times New Roman"/>
          <w:sz w:val="30"/>
          <w:szCs w:val="30"/>
          <w:highlight w:val="none"/>
        </w:rPr>
        <w:t>人）。</w:t>
      </w:r>
    </w:p>
    <w:p w14:paraId="7F0ABF8F">
      <w:pPr>
        <w:widowControl/>
        <w:snapToGrid w:val="0"/>
        <w:spacing w:before="100" w:after="100" w:line="360" w:lineRule="auto"/>
        <w:ind w:firstLine="600" w:firstLineChars="200"/>
        <w:jc w:val="left"/>
        <w:outlineLvl w:val="2"/>
        <w:rPr>
          <w:rFonts w:hint="eastAsia" w:ascii="方正楷体_GBK" w:hAnsi="方正楷体_GBK" w:eastAsia="方正楷体_GBK" w:cs="方正楷体_GBK"/>
          <w:sz w:val="30"/>
          <w:szCs w:val="30"/>
          <w:highlight w:val="none"/>
          <w:lang w:eastAsia="zh-CN"/>
        </w:rPr>
      </w:pPr>
      <w:r>
        <w:rPr>
          <w:rFonts w:hint="eastAsia" w:ascii="方正楷体_GBK" w:hAnsi="方正楷体_GBK" w:eastAsia="方正楷体_GBK" w:cs="方正楷体_GBK"/>
          <w:sz w:val="30"/>
          <w:szCs w:val="30"/>
          <w:highlight w:val="none"/>
          <w:lang w:eastAsia="zh-CN"/>
        </w:rPr>
        <w:t>（三）需要说明的事项</w:t>
      </w:r>
    </w:p>
    <w:p w14:paraId="0FA1758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eastAsia="zh-CN"/>
        </w:rPr>
        <w:t>不存在需要说明的事项。</w:t>
      </w:r>
    </w:p>
    <w:p w14:paraId="1E72B17A">
      <w:pPr>
        <w:widowControl/>
        <w:snapToGrid w:val="0"/>
        <w:spacing w:before="100" w:after="100" w:line="360" w:lineRule="auto"/>
        <w:jc w:val="left"/>
        <w:rPr>
          <w:rFonts w:hint="eastAsia" w:ascii="仿宋_GB2312" w:eastAsia="仿宋_GB2312"/>
          <w:sz w:val="30"/>
          <w:szCs w:val="30"/>
          <w:highlight w:val="yellow"/>
          <w:lang w:eastAsia="zh-CN"/>
        </w:rPr>
      </w:pPr>
    </w:p>
    <w:p w14:paraId="6069591B">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4A88C40E">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75839F56">
      <w:pPr>
        <w:widowControl/>
        <w:snapToGrid w:val="0"/>
        <w:spacing w:before="100" w:after="100" w:line="360" w:lineRule="auto"/>
        <w:ind w:firstLine="600" w:firstLineChars="200"/>
        <w:jc w:val="left"/>
        <w:rPr>
          <w:rFonts w:hint="eastAsia"/>
          <w:sz w:val="30"/>
          <w:szCs w:val="30"/>
        </w:rPr>
      </w:pPr>
      <w:r>
        <w:rPr>
          <w:rFonts w:hint="eastAsia" w:ascii="Times New Roman" w:hAnsi="Times New Roman" w:eastAsia="方正仿宋_GBK" w:cs="Times New Roman"/>
          <w:color w:val="auto"/>
          <w:kern w:val="0"/>
          <w:sz w:val="30"/>
          <w:szCs w:val="30"/>
          <w:lang w:val="zh-CN" w:eastAsia="zh-CN"/>
        </w:rPr>
        <w:t>玉溪市青少年宫</w:t>
      </w:r>
      <w:r>
        <w:rPr>
          <w:rFonts w:hint="eastAsia" w:ascii="Times New Roman" w:hAnsi="Times New Roman" w:eastAsia="方正仿宋_GBK" w:cs="Times New Roman"/>
          <w:color w:val="auto"/>
          <w:kern w:val="0"/>
          <w:sz w:val="30"/>
          <w:szCs w:val="30"/>
          <w:lang w:val="en-US" w:eastAsia="zh-CN"/>
        </w:rPr>
        <w:t>202</w:t>
      </w:r>
      <w:r>
        <w:rPr>
          <w:rFonts w:hint="eastAsia" w:eastAsia="方正仿宋_GBK" w:cs="Times New Roman"/>
          <w:color w:val="auto"/>
          <w:kern w:val="0"/>
          <w:sz w:val="30"/>
          <w:szCs w:val="30"/>
          <w:lang w:val="en-US" w:eastAsia="zh-CN"/>
        </w:rPr>
        <w:t>5</w:t>
      </w:r>
      <w:r>
        <w:rPr>
          <w:rFonts w:hint="eastAsia" w:ascii="Times New Roman" w:hAnsi="Times New Roman" w:eastAsia="方正仿宋_GBK" w:cs="Times New Roman"/>
          <w:color w:val="auto"/>
          <w:kern w:val="0"/>
          <w:sz w:val="30"/>
          <w:szCs w:val="30"/>
          <w:lang w:val="en-US" w:eastAsia="zh-CN"/>
        </w:rPr>
        <w:t>年机关运行经费支出0.00元，比上年增加0.00元，增长0.00%</w:t>
      </w:r>
      <w:r>
        <w:rPr>
          <w:rFonts w:hint="eastAsia" w:eastAsia="方正仿宋_GBK" w:cs="Times New Roman"/>
          <w:color w:val="auto"/>
          <w:kern w:val="0"/>
          <w:sz w:val="30"/>
          <w:szCs w:val="30"/>
          <w:lang w:val="en-US" w:eastAsia="zh-CN"/>
        </w:rPr>
        <w:t>，</w:t>
      </w:r>
      <w:r>
        <w:rPr>
          <w:rFonts w:hint="eastAsia" w:ascii="Times New Roman" w:hAnsi="Times New Roman" w:eastAsia="方正仿宋_GBK" w:cs="Times New Roman"/>
          <w:color w:val="auto"/>
          <w:kern w:val="0"/>
          <w:sz w:val="30"/>
          <w:szCs w:val="30"/>
          <w:lang w:val="en-US" w:eastAsia="zh-CN"/>
        </w:rPr>
        <w:t>主要原因是：</w:t>
      </w:r>
      <w:r>
        <w:rPr>
          <w:rFonts w:hint="default" w:ascii="Times New Roman" w:hAnsi="Times New Roman" w:eastAsia="方正仿宋_GBK" w:cs="Times New Roman"/>
          <w:color w:val="auto"/>
          <w:kern w:val="0"/>
          <w:sz w:val="30"/>
          <w:szCs w:val="30"/>
          <w:lang w:val="en-US" w:eastAsia="zh-CN"/>
        </w:rPr>
        <w:t>玉溪市青少年宫属于公益二类事业单位无机关运行经费。</w:t>
      </w:r>
    </w:p>
    <w:p w14:paraId="5DB5956E">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02DC1ACC">
      <w:pPr>
        <w:widowControl/>
        <w:ind w:firstLine="600" w:firstLineChars="200"/>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sz w:val="30"/>
          <w:szCs w:val="30"/>
          <w:highlight w:val="none"/>
          <w:lang w:eastAsia="zh-CN"/>
        </w:rPr>
        <w:t>截至202</w:t>
      </w:r>
      <w:r>
        <w:rPr>
          <w:rFonts w:hint="default" w:ascii="Times New Roman" w:hAnsi="Times New Roman" w:eastAsia="方正仿宋_GBK" w:cs="Times New Roman"/>
          <w:sz w:val="30"/>
          <w:szCs w:val="30"/>
          <w:highlight w:val="none"/>
          <w:lang w:val="en-US" w:eastAsia="zh-CN"/>
        </w:rPr>
        <w:t>5</w:t>
      </w:r>
      <w:r>
        <w:rPr>
          <w:rFonts w:hint="default" w:ascii="Times New Roman" w:hAnsi="Times New Roman" w:eastAsia="方正仿宋_GBK" w:cs="Times New Roman"/>
          <w:sz w:val="30"/>
          <w:szCs w:val="30"/>
          <w:highlight w:val="none"/>
          <w:lang w:eastAsia="zh-CN"/>
        </w:rPr>
        <w:t>年末，</w:t>
      </w:r>
      <w:r>
        <w:rPr>
          <w:rFonts w:hint="default" w:ascii="Times New Roman" w:hAnsi="Times New Roman" w:eastAsia="方正仿宋_GBK" w:cs="Times New Roman"/>
          <w:color w:val="auto"/>
          <w:sz w:val="30"/>
          <w:highlight w:val="none"/>
          <w:lang w:val="zh-CN"/>
        </w:rPr>
        <w:t>玉溪市青少年宫</w:t>
      </w:r>
      <w:r>
        <w:rPr>
          <w:rFonts w:hint="default" w:ascii="Times New Roman" w:hAnsi="Times New Roman" w:eastAsia="方正仿宋_GBK" w:cs="Times New Roman"/>
          <w:sz w:val="30"/>
          <w:szCs w:val="30"/>
          <w:highlight w:val="none"/>
          <w:lang w:eastAsia="zh-CN"/>
        </w:rPr>
        <w:t>资产总额</w:t>
      </w:r>
      <w:r>
        <w:rPr>
          <w:rFonts w:hint="default" w:ascii="Times New Roman" w:hAnsi="Times New Roman" w:eastAsia="方正仿宋_GBK" w:cs="Times New Roman"/>
          <w:sz w:val="30"/>
          <w:szCs w:val="30"/>
          <w:highlight w:val="none"/>
          <w:lang w:val="en-US" w:eastAsia="zh-CN"/>
        </w:rPr>
        <w:t>31,962,166.96</w:t>
      </w:r>
      <w:r>
        <w:rPr>
          <w:rFonts w:hint="default" w:ascii="Times New Roman" w:hAnsi="Times New Roman" w:eastAsia="方正仿宋_GBK" w:cs="Times New Roman"/>
          <w:sz w:val="30"/>
          <w:szCs w:val="30"/>
          <w:highlight w:val="none"/>
          <w:lang w:eastAsia="zh-CN"/>
        </w:rPr>
        <w:t>元，其中，流动资产</w:t>
      </w:r>
      <w:r>
        <w:rPr>
          <w:rFonts w:hint="eastAsia" w:ascii="Times New Roman" w:hAnsi="Times New Roman" w:eastAsia="方正仿宋_GBK" w:cs="Times New Roman"/>
          <w:sz w:val="30"/>
          <w:szCs w:val="30"/>
          <w:highlight w:val="none"/>
          <w:lang w:val="en-US" w:eastAsia="zh-CN"/>
        </w:rPr>
        <w:t>78</w:t>
      </w:r>
      <w:r>
        <w:rPr>
          <w:rFonts w:hint="default"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sz w:val="30"/>
          <w:szCs w:val="30"/>
          <w:highlight w:val="none"/>
          <w:lang w:val="en-US" w:eastAsia="zh-CN"/>
        </w:rPr>
        <w:t>241.54</w:t>
      </w:r>
      <w:r>
        <w:rPr>
          <w:rFonts w:hint="default" w:ascii="Times New Roman" w:hAnsi="Times New Roman" w:eastAsia="方正仿宋_GBK" w:cs="Times New Roman"/>
          <w:sz w:val="30"/>
          <w:szCs w:val="30"/>
          <w:highlight w:val="none"/>
          <w:lang w:eastAsia="zh-CN"/>
        </w:rPr>
        <w:t>元，固定资产</w:t>
      </w:r>
      <w:r>
        <w:rPr>
          <w:rFonts w:hint="eastAsia" w:ascii="Times New Roman" w:hAnsi="Times New Roman" w:eastAsia="方正仿宋_GBK" w:cs="Times New Roman"/>
          <w:sz w:val="30"/>
          <w:szCs w:val="30"/>
          <w:highlight w:val="none"/>
          <w:lang w:val="en-US" w:eastAsia="zh-CN"/>
        </w:rPr>
        <w:t>31</w:t>
      </w:r>
      <w:r>
        <w:rPr>
          <w:rFonts w:hint="default"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sz w:val="30"/>
          <w:szCs w:val="30"/>
          <w:highlight w:val="none"/>
          <w:lang w:val="en-US" w:eastAsia="zh-CN"/>
        </w:rPr>
        <w:t>883</w:t>
      </w:r>
      <w:r>
        <w:rPr>
          <w:rFonts w:hint="default"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sz w:val="30"/>
          <w:szCs w:val="30"/>
          <w:highlight w:val="none"/>
          <w:lang w:val="en-US" w:eastAsia="zh-CN"/>
        </w:rPr>
        <w:t>924.42</w:t>
      </w:r>
      <w:r>
        <w:rPr>
          <w:rFonts w:hint="default" w:ascii="Times New Roman" w:hAnsi="Times New Roman" w:eastAsia="方正仿宋_GBK" w:cs="Times New Roman"/>
          <w:sz w:val="30"/>
          <w:szCs w:val="30"/>
          <w:highlight w:val="none"/>
          <w:lang w:eastAsia="zh-CN"/>
        </w:rPr>
        <w:t>元（净值），对外投资及有价证券</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元，在建工程</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元，无形资产</w:t>
      </w:r>
      <w:r>
        <w:rPr>
          <w:rFonts w:hint="eastAsia" w:ascii="Times New Roman" w:hAnsi="Times New Roman" w:eastAsia="方正仿宋_GBK" w:cs="Times New Roman"/>
          <w:sz w:val="30"/>
          <w:szCs w:val="30"/>
          <w:highlight w:val="none"/>
          <w:lang w:val="en-US" w:eastAsia="zh-CN"/>
        </w:rPr>
        <w:t>1.00</w:t>
      </w:r>
      <w:r>
        <w:rPr>
          <w:rFonts w:hint="default" w:ascii="Times New Roman" w:hAnsi="Times New Roman" w:eastAsia="方正仿宋_GBK" w:cs="Times New Roman"/>
          <w:sz w:val="30"/>
          <w:szCs w:val="30"/>
          <w:highlight w:val="none"/>
          <w:lang w:eastAsia="zh-CN"/>
        </w:rPr>
        <w:t>元（净值），其他资产</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元（净值）（具体内容详见附表）</w:t>
      </w:r>
      <w:r>
        <w:rPr>
          <w:rFonts w:hint="default" w:ascii="Times New Roman" w:hAnsi="Times New Roman" w:eastAsia="方正仿宋_GBK" w:cs="Times New Roman"/>
          <w:color w:val="000000"/>
          <w:kern w:val="0"/>
          <w:sz w:val="30"/>
          <w:szCs w:val="30"/>
          <w:highlight w:val="none"/>
        </w:rPr>
        <w:t>。与上年相比，本年资产总额减少</w:t>
      </w:r>
      <w:r>
        <w:rPr>
          <w:rFonts w:hint="eastAsia" w:ascii="Times New Roman" w:hAnsi="Times New Roman" w:eastAsia="方正仿宋_GBK" w:cs="Times New Roman"/>
          <w:color w:val="000000"/>
          <w:kern w:val="0"/>
          <w:sz w:val="30"/>
          <w:szCs w:val="30"/>
          <w:highlight w:val="none"/>
          <w:lang w:val="en-US" w:eastAsia="zh-CN"/>
        </w:rPr>
        <w:t>792</w:t>
      </w:r>
      <w:r>
        <w:rPr>
          <w:rFonts w:hint="default"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color w:val="000000"/>
          <w:kern w:val="0"/>
          <w:sz w:val="30"/>
          <w:szCs w:val="30"/>
          <w:highlight w:val="none"/>
          <w:lang w:val="en-US" w:eastAsia="zh-CN"/>
        </w:rPr>
        <w:t>303.60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，其中固定资产减少</w:t>
      </w:r>
      <w:r>
        <w:rPr>
          <w:rFonts w:hint="eastAsia" w:ascii="Times New Roman" w:hAnsi="Times New Roman" w:eastAsia="方正仿宋_GBK" w:cs="Times New Roman"/>
          <w:color w:val="000000"/>
          <w:kern w:val="0"/>
          <w:sz w:val="30"/>
          <w:szCs w:val="30"/>
          <w:highlight w:val="none"/>
          <w:lang w:val="en-US" w:eastAsia="zh-CN"/>
        </w:rPr>
        <w:t>767</w:t>
      </w:r>
      <w:r>
        <w:rPr>
          <w:rFonts w:hint="default" w:ascii="Times New Roman" w:hAnsi="Times New Roman" w:eastAsia="方正仿宋_GBK" w:cs="Times New Roman"/>
          <w:sz w:val="30"/>
          <w:szCs w:val="30"/>
          <w:highlight w:val="none"/>
          <w:lang w:val="en-US" w:eastAsia="zh-CN"/>
        </w:rPr>
        <w:t>,</w:t>
      </w:r>
      <w:r>
        <w:rPr>
          <w:rFonts w:hint="eastAsia" w:ascii="Times New Roman" w:hAnsi="Times New Roman" w:eastAsia="方正仿宋_GBK" w:cs="Times New Roman"/>
          <w:color w:val="000000"/>
          <w:kern w:val="0"/>
          <w:sz w:val="30"/>
          <w:szCs w:val="30"/>
          <w:highlight w:val="none"/>
          <w:lang w:val="en-US" w:eastAsia="zh-CN"/>
        </w:rPr>
        <w:t>365.43</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。处置房屋建筑物</w:t>
      </w:r>
      <w:r>
        <w:rPr>
          <w:rFonts w:hint="eastAsia"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平方米，账面原值</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；处置车辆</w:t>
      </w:r>
      <w:r>
        <w:rPr>
          <w:rFonts w:hint="eastAsia"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辆，账面原值</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；报废报损资产</w:t>
      </w:r>
      <w:r>
        <w:rPr>
          <w:rFonts w:hint="eastAsia"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项，账面原值</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，实现资产处置收入</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；出租房屋</w:t>
      </w:r>
      <w:r>
        <w:rPr>
          <w:rFonts w:hint="eastAsia" w:ascii="Times New Roman" w:hAnsi="Times New Roman"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平方米，账面原值</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，实现资产使用收入</w:t>
      </w:r>
      <w:r>
        <w:rPr>
          <w:rFonts w:hint="eastAsia" w:ascii="Times New Roman" w:hAnsi="Times New Roman"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w:t>
      </w:r>
    </w:p>
    <w:tbl>
      <w:tblPr>
        <w:tblStyle w:val="7"/>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6C026D46">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3E487732">
            <w:pPr>
              <w:widowControl/>
              <w:jc w:val="left"/>
              <w:rPr>
                <w:rFonts w:ascii="宋体" w:hAnsi="宋体" w:cs="宋体"/>
                <w:color w:val="000000"/>
                <w:kern w:val="0"/>
                <w:sz w:val="17"/>
                <w:szCs w:val="17"/>
                <w:highlight w:val="yellow"/>
              </w:rPr>
            </w:pPr>
          </w:p>
        </w:tc>
      </w:tr>
      <w:tr w14:paraId="18ABF361">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042FC6E8">
            <w:pPr>
              <w:widowControl/>
              <w:jc w:val="left"/>
              <w:rPr>
                <w:rFonts w:ascii="宋体" w:hAnsi="宋体" w:cs="宋体"/>
                <w:color w:val="000000"/>
                <w:kern w:val="0"/>
                <w:sz w:val="17"/>
                <w:szCs w:val="17"/>
                <w:highlight w:val="yellow"/>
              </w:rPr>
            </w:pPr>
          </w:p>
        </w:tc>
      </w:tr>
      <w:tr w14:paraId="4D720B53">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364CA5CD">
            <w:pPr>
              <w:widowControl/>
              <w:jc w:val="left"/>
              <w:rPr>
                <w:rFonts w:ascii="宋体" w:hAnsi="宋体" w:cs="宋体"/>
                <w:color w:val="000000"/>
                <w:kern w:val="0"/>
                <w:sz w:val="17"/>
                <w:szCs w:val="17"/>
                <w:highlight w:val="yellow"/>
              </w:rPr>
            </w:pPr>
          </w:p>
        </w:tc>
      </w:tr>
      <w:tr w14:paraId="30DC8BC8">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04D5DEBB">
            <w:pPr>
              <w:widowControl/>
              <w:jc w:val="left"/>
              <w:rPr>
                <w:rFonts w:ascii="宋体" w:hAnsi="宋体" w:cs="宋体"/>
                <w:color w:val="000000"/>
                <w:kern w:val="0"/>
                <w:sz w:val="17"/>
                <w:szCs w:val="17"/>
                <w:highlight w:val="yellow"/>
              </w:rPr>
            </w:pPr>
          </w:p>
        </w:tc>
      </w:tr>
      <w:tr w14:paraId="0AEFA58A">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EC2611E">
            <w:pPr>
              <w:widowControl/>
              <w:jc w:val="left"/>
              <w:rPr>
                <w:rFonts w:ascii="宋体" w:hAnsi="宋体" w:cs="宋体"/>
                <w:color w:val="000000"/>
                <w:kern w:val="0"/>
                <w:sz w:val="17"/>
                <w:szCs w:val="17"/>
                <w:highlight w:val="yellow"/>
              </w:rPr>
            </w:pPr>
          </w:p>
        </w:tc>
      </w:tr>
      <w:tr w14:paraId="3F465F47">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31F4AA6F">
            <w:pPr>
              <w:widowControl/>
              <w:jc w:val="left"/>
              <w:rPr>
                <w:rFonts w:ascii="宋体" w:hAnsi="宋体" w:cs="宋体"/>
                <w:color w:val="000000"/>
                <w:kern w:val="0"/>
                <w:sz w:val="17"/>
                <w:szCs w:val="17"/>
                <w:highlight w:val="yellow"/>
              </w:rPr>
            </w:pPr>
          </w:p>
        </w:tc>
      </w:tr>
      <w:tr w14:paraId="3D599AE4">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1CFC637">
            <w:pPr>
              <w:widowControl/>
              <w:jc w:val="left"/>
              <w:rPr>
                <w:rFonts w:ascii="宋体" w:hAnsi="宋体" w:cs="宋体"/>
                <w:color w:val="000000"/>
                <w:kern w:val="0"/>
                <w:sz w:val="17"/>
                <w:szCs w:val="17"/>
                <w:highlight w:val="yellow"/>
              </w:rPr>
            </w:pPr>
          </w:p>
        </w:tc>
      </w:tr>
      <w:tr w14:paraId="480DEB2D">
        <w:tblPrEx>
          <w:tblCellMar>
            <w:top w:w="0" w:type="dxa"/>
            <w:left w:w="0" w:type="dxa"/>
            <w:bottom w:w="0" w:type="dxa"/>
            <w:right w:w="0" w:type="dxa"/>
          </w:tblCellMar>
        </w:tblPrEx>
        <w:trPr>
          <w:trHeight w:val="495" w:hRule="atLeast"/>
        </w:trPr>
        <w:tc>
          <w:tcPr>
            <w:tcW w:w="142" w:type="dxa"/>
            <w:noWrap w:val="0"/>
            <w:vAlign w:val="center"/>
          </w:tcPr>
          <w:p w14:paraId="13799F54">
            <w:pPr>
              <w:widowControl/>
              <w:jc w:val="left"/>
              <w:rPr>
                <w:rFonts w:ascii="Times New Roman" w:hAnsi="Times New Roman" w:eastAsia="Times New Roman"/>
                <w:kern w:val="0"/>
                <w:sz w:val="20"/>
                <w:szCs w:val="20"/>
                <w:highlight w:val="yellow"/>
              </w:rPr>
            </w:pPr>
          </w:p>
        </w:tc>
      </w:tr>
    </w:tbl>
    <w:p w14:paraId="56FAD5EC">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0E07029C">
      <w:pPr>
        <w:ind w:firstLine="600" w:firstLineChars="200"/>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2025年度，单位政府采购支出总额</w:t>
      </w:r>
      <w:r>
        <w:rPr>
          <w:rFonts w:hint="default" w:ascii="Times New Roman" w:hAnsi="Times New Roman" w:eastAsia="方正仿宋_GBK" w:cs="Times New Roman"/>
          <w:color w:val="auto"/>
          <w:sz w:val="30"/>
          <w:highlight w:val="none"/>
          <w:lang w:val="zh-CN"/>
        </w:rPr>
        <w:t>381</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095.52</w:t>
      </w:r>
      <w:r>
        <w:rPr>
          <w:rFonts w:hint="default" w:ascii="Times New Roman" w:hAnsi="Times New Roman" w:eastAsia="方正仿宋_GBK" w:cs="Times New Roman"/>
          <w:sz w:val="30"/>
          <w:szCs w:val="30"/>
          <w:highlight w:val="none"/>
          <w:lang w:val="en-US" w:eastAsia="zh-CN"/>
        </w:rPr>
        <w:t>元，其中：政府采购货物支出</w:t>
      </w:r>
      <w:r>
        <w:rPr>
          <w:rFonts w:hint="default" w:ascii="Times New Roman" w:hAnsi="Times New Roman" w:eastAsia="方正仿宋_GBK" w:cs="Times New Roman"/>
          <w:color w:val="auto"/>
          <w:sz w:val="30"/>
          <w:highlight w:val="none"/>
          <w:lang w:val="zh-CN"/>
        </w:rPr>
        <w:t>381</w:t>
      </w:r>
      <w:r>
        <w:rPr>
          <w:rFonts w:hint="default" w:ascii="Times New Roman" w:hAnsi="Times New Roman" w:eastAsia="方正仿宋_GBK" w:cs="Times New Roman"/>
          <w:color w:val="auto"/>
          <w:sz w:val="30"/>
          <w:highlight w:val="none"/>
          <w:lang w:val="en-US" w:eastAsia="zh-CN"/>
        </w:rPr>
        <w:t>,</w:t>
      </w:r>
      <w:r>
        <w:rPr>
          <w:rFonts w:hint="default" w:ascii="Times New Roman" w:hAnsi="Times New Roman" w:eastAsia="方正仿宋_GBK" w:cs="Times New Roman"/>
          <w:color w:val="auto"/>
          <w:sz w:val="30"/>
          <w:highlight w:val="none"/>
          <w:lang w:val="zh-CN"/>
        </w:rPr>
        <w:t>095.52</w:t>
      </w:r>
      <w:r>
        <w:rPr>
          <w:rFonts w:hint="default" w:ascii="Times New Roman" w:hAnsi="Times New Roman" w:eastAsia="方正仿宋_GBK" w:cs="Times New Roman"/>
          <w:sz w:val="30"/>
          <w:szCs w:val="30"/>
          <w:highlight w:val="none"/>
          <w:lang w:val="en-US" w:eastAsia="zh-CN"/>
        </w:rPr>
        <w:t>元；政府采购工程支出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val="en-US" w:eastAsia="zh-CN"/>
        </w:rPr>
        <w:t>元；政府采购服务支出</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val="en-US" w:eastAsia="zh-CN"/>
        </w:rPr>
        <w:t>元。授予中小企业合同金额</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val="en-US" w:eastAsia="zh-CN"/>
        </w:rPr>
        <w:t>元，其中：授予小微企业合同金额</w:t>
      </w:r>
      <w:r>
        <w:rPr>
          <w:rFonts w:hint="default" w:ascii="Times New Roman" w:hAnsi="Times New Roman" w:eastAsia="方正仿宋_GBK" w:cs="Times New Roman"/>
          <w:color w:val="auto"/>
          <w:sz w:val="30"/>
          <w:highlight w:val="none"/>
          <w:lang w:val="zh-CN"/>
        </w:rPr>
        <w:t>0.00</w:t>
      </w:r>
      <w:r>
        <w:rPr>
          <w:rFonts w:hint="default" w:ascii="Times New Roman" w:hAnsi="Times New Roman" w:eastAsia="方正仿宋_GBK" w:cs="Times New Roman"/>
          <w:sz w:val="30"/>
          <w:szCs w:val="30"/>
          <w:highlight w:val="none"/>
          <w:lang w:val="en-US" w:eastAsia="zh-CN"/>
        </w:rPr>
        <w:t>元。</w:t>
      </w:r>
    </w:p>
    <w:p w14:paraId="5349087B">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FA180D0">
      <w:pPr>
        <w:ind w:firstLine="600" w:firstLineChars="200"/>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单位绩效自评情况详见附表。</w:t>
      </w:r>
    </w:p>
    <w:p w14:paraId="57A3A22E">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123AFDA0">
      <w:pPr>
        <w:widowControl/>
        <w:snapToGrid w:val="0"/>
        <w:spacing w:before="100" w:after="100" w:line="360" w:lineRule="auto"/>
        <w:ind w:firstLine="600" w:firstLineChars="200"/>
        <w:jc w:val="left"/>
        <w:outlineLvl w:val="1"/>
        <w:rPr>
          <w:rFonts w:hint="eastAsia" w:ascii="Times New Roman" w:hAnsi="Times New Roman" w:eastAsia="方正仿宋_GBK" w:cs="Times New Roman"/>
          <w:color w:val="auto"/>
          <w:kern w:val="0"/>
          <w:sz w:val="30"/>
          <w:szCs w:val="30"/>
          <w:highlight w:val="none"/>
          <w:lang w:val="en-US" w:eastAsia="zh-CN"/>
        </w:rPr>
      </w:pPr>
      <w:r>
        <w:rPr>
          <w:rFonts w:hint="eastAsia" w:ascii="Times New Roman" w:hAnsi="Times New Roman" w:eastAsia="方正仿宋_GBK" w:cs="Times New Roman"/>
          <w:color w:val="auto"/>
          <w:kern w:val="0"/>
          <w:sz w:val="30"/>
          <w:szCs w:val="30"/>
          <w:highlight w:val="none"/>
          <w:lang w:val="en-US" w:eastAsia="zh-CN"/>
        </w:rPr>
        <w:t>无其他重要事项情况说明。</w:t>
      </w:r>
    </w:p>
    <w:p w14:paraId="7B33C90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0356E65">
      <w:pPr>
        <w:ind w:firstLine="600" w:firstLineChars="200"/>
        <w:jc w:val="left"/>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（一）</w:t>
      </w:r>
      <w:r>
        <w:rPr>
          <w:rFonts w:hint="eastAsia" w:ascii="方正仿宋_GBK" w:hAnsi="方正仿宋_GBK" w:eastAsia="方正仿宋_GBK" w:cs="方正仿宋_GBK"/>
          <w:sz w:val="30"/>
          <w:szCs w:val="30"/>
          <w:highlight w:val="none"/>
        </w:rPr>
        <w:t>基本支出中人员经费包括工资福利支出和对个人和家庭的补助，公用</w:t>
      </w:r>
      <w:r>
        <w:rPr>
          <w:rFonts w:hint="eastAsia" w:ascii="方正仿宋_GBK" w:hAnsi="方正仿宋_GBK" w:eastAsia="方正仿宋_GBK" w:cs="方正仿宋_GBK"/>
          <w:sz w:val="30"/>
          <w:szCs w:val="30"/>
          <w:highlight w:val="none"/>
          <w:lang w:eastAsia="zh-CN"/>
        </w:rPr>
        <w:t>经费</w:t>
      </w:r>
      <w:r>
        <w:rPr>
          <w:rFonts w:hint="eastAsia" w:ascii="方正仿宋_GBK" w:hAnsi="方正仿宋_GBK" w:eastAsia="方正仿宋_GBK" w:cs="方正仿宋_GBK"/>
          <w:sz w:val="30"/>
          <w:szCs w:val="30"/>
          <w:highlight w:val="none"/>
        </w:rPr>
        <w:t>包括商品和服务支出、资本性支出等人员经费以外的支出。</w:t>
      </w:r>
    </w:p>
    <w:p w14:paraId="7657B606">
      <w:pPr>
        <w:ind w:firstLine="600" w:firstLineChars="200"/>
        <w:jc w:val="left"/>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（二）</w:t>
      </w:r>
      <w:r>
        <w:rPr>
          <w:rFonts w:hint="eastAsia" w:ascii="方正仿宋_GBK" w:hAnsi="方正仿宋_GBK" w:eastAsia="方正仿宋_GBK" w:cs="方正仿宋_GBK"/>
          <w:sz w:val="30"/>
          <w:szCs w:val="30"/>
          <w:highlight w:val="none"/>
        </w:rPr>
        <w:t>机关运行经费指行政单位和参照公务员法管理的事业单位使用一般公共预算财政拨款安排的基本支出中的公用经费支出</w:t>
      </w:r>
      <w:r>
        <w:rPr>
          <w:rFonts w:hint="eastAsia" w:ascii="方正仿宋_GBK" w:hAnsi="方正仿宋_GBK" w:eastAsia="方正仿宋_GBK" w:cs="方正仿宋_GBK"/>
          <w:sz w:val="30"/>
          <w:szCs w:val="30"/>
          <w:highlight w:val="none"/>
          <w:lang w:eastAsia="zh-CN"/>
        </w:rPr>
        <w:t>。</w:t>
      </w:r>
    </w:p>
    <w:p w14:paraId="4BE99076">
      <w:pPr>
        <w:ind w:firstLine="600" w:firstLineChars="200"/>
        <w:jc w:val="left"/>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eastAsia="zh-CN"/>
        </w:rPr>
        <w:t>（三）</w:t>
      </w:r>
      <w:r>
        <w:rPr>
          <w:rFonts w:hint="eastAsia" w:ascii="方正仿宋_GBK" w:hAnsi="方正仿宋_GBK" w:eastAsia="方正仿宋_GBK" w:cs="方正仿宋_GBK"/>
          <w:sz w:val="30"/>
          <w:szCs w:val="30"/>
          <w:highlight w:val="none"/>
        </w:rPr>
        <w:t>按照党中央、国务院有关文件及部门预算管理有关规定，“三公”经费包括因公出国（境）费</w:t>
      </w:r>
      <w:r>
        <w:rPr>
          <w:rFonts w:hint="eastAsia" w:ascii="方正仿宋_GBK" w:hAnsi="方正仿宋_GBK" w:eastAsia="方正仿宋_GBK" w:cs="方正仿宋_GBK"/>
          <w:sz w:val="30"/>
          <w:szCs w:val="30"/>
          <w:highlight w:val="none"/>
          <w:lang w:val="en-US" w:eastAsia="zh-CN"/>
        </w:rPr>
        <w:t>用</w:t>
      </w:r>
      <w:r>
        <w:rPr>
          <w:rFonts w:hint="eastAsia" w:ascii="方正仿宋_GBK" w:hAnsi="方正仿宋_GBK" w:eastAsia="方正仿宋_GBK" w:cs="方正仿宋_GBK"/>
          <w:sz w:val="30"/>
          <w:szCs w:val="30"/>
          <w:highlight w:val="none"/>
        </w:rPr>
        <w:t>、公务用车购置及运行维护费、公务接待费。其中：因公出国（境）费</w:t>
      </w:r>
      <w:r>
        <w:rPr>
          <w:rFonts w:hint="eastAsia" w:ascii="方正仿宋_GBK" w:hAnsi="方正仿宋_GBK" w:eastAsia="方正仿宋_GBK" w:cs="方正仿宋_GBK"/>
          <w:sz w:val="30"/>
          <w:szCs w:val="30"/>
          <w:highlight w:val="none"/>
          <w:lang w:val="en-US" w:eastAsia="zh-CN"/>
        </w:rPr>
        <w:t>用</w:t>
      </w:r>
      <w:r>
        <w:rPr>
          <w:rFonts w:hint="eastAsia" w:ascii="方正仿宋_GBK" w:hAnsi="方正仿宋_GBK" w:eastAsia="方正仿宋_GBK" w:cs="方正仿宋_GBK"/>
          <w:sz w:val="30"/>
          <w:szCs w:val="30"/>
          <w:highlight w:val="none"/>
        </w:rPr>
        <w:t>，指单位公务出国（境）的国际旅费、国外城市间交通费、住宿费、伙食费、培训费、公杂费等支出；公务用车购置费，指公务用车购置支出（含车辆购置税</w:t>
      </w:r>
      <w:r>
        <w:rPr>
          <w:rFonts w:hint="eastAsia" w:ascii="方正仿宋_GBK" w:hAnsi="方正仿宋_GBK" w:eastAsia="方正仿宋_GBK" w:cs="方正仿宋_GBK"/>
          <w:sz w:val="30"/>
          <w:szCs w:val="30"/>
          <w:highlight w:val="none"/>
          <w:lang w:eastAsia="zh-CN"/>
        </w:rPr>
        <w:t>、牌照费</w:t>
      </w:r>
      <w:r>
        <w:rPr>
          <w:rFonts w:hint="eastAsia" w:ascii="方正仿宋_GBK" w:hAnsi="方正仿宋_GBK" w:eastAsia="方正仿宋_GBK" w:cs="方正仿宋_GBK"/>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方正仿宋_GBK" w:hAnsi="方正仿宋_GBK" w:eastAsia="方正仿宋_GBK" w:cs="方正仿宋_GBK"/>
          <w:sz w:val="30"/>
          <w:szCs w:val="30"/>
          <w:highlight w:val="none"/>
          <w:lang w:eastAsia="zh-CN"/>
        </w:rPr>
        <w:t>本文中公开的财政拨款“三公”经费相关数据是一般公共预算、政府性基金及国有资本经营预算财政拨款支出的相关经费，不含非财政拨款部分。</w:t>
      </w:r>
    </w:p>
    <w:p w14:paraId="6B759994">
      <w:pPr>
        <w:ind w:firstLine="600" w:firstLineChars="200"/>
        <w:jc w:val="left"/>
        <w:rPr>
          <w:rFonts w:hint="eastAsia" w:ascii="仿宋_GB2312" w:hAnsi="黑体" w:eastAsia="仿宋_GB2312" w:cs="方正小标宋简体"/>
          <w:sz w:val="30"/>
          <w:szCs w:val="30"/>
          <w:highlight w:val="none"/>
        </w:rPr>
      </w:pPr>
      <w:r>
        <w:rPr>
          <w:rFonts w:hint="eastAsia" w:ascii="方正仿宋_GBK" w:hAnsi="方正仿宋_GBK" w:eastAsia="方正仿宋_GBK" w:cs="方正仿宋_GBK"/>
          <w:sz w:val="30"/>
          <w:szCs w:val="30"/>
          <w:highlight w:val="none"/>
          <w:lang w:eastAsia="zh-CN"/>
        </w:rPr>
        <w:t>（四）本文所称财政拨款</w:t>
      </w:r>
      <w:r>
        <w:rPr>
          <w:rFonts w:hint="eastAsia" w:ascii="方正仿宋_GBK" w:hAnsi="方正仿宋_GBK" w:eastAsia="方正仿宋_GBK" w:cs="方正仿宋_GBK"/>
          <w:sz w:val="30"/>
          <w:szCs w:val="30"/>
          <w:highlight w:val="none"/>
        </w:rPr>
        <w:t>“三公”经费决算数</w:t>
      </w:r>
      <w:r>
        <w:rPr>
          <w:rFonts w:hint="eastAsia" w:ascii="方正仿宋_GBK" w:hAnsi="方正仿宋_GBK" w:eastAsia="方正仿宋_GBK" w:cs="方正仿宋_GBK"/>
          <w:sz w:val="30"/>
          <w:szCs w:val="30"/>
          <w:highlight w:val="none"/>
          <w:lang w:eastAsia="zh-CN"/>
        </w:rPr>
        <w:t>是</w:t>
      </w:r>
      <w:r>
        <w:rPr>
          <w:rFonts w:hint="eastAsia" w:ascii="方正仿宋_GBK" w:hAnsi="方正仿宋_GBK" w:eastAsia="方正仿宋_GBK" w:cs="方正仿宋_GBK"/>
          <w:sz w:val="30"/>
          <w:szCs w:val="30"/>
          <w:highlight w:val="none"/>
        </w:rPr>
        <w:t>指各部门（含下属单位）</w:t>
      </w:r>
      <w:r>
        <w:rPr>
          <w:rFonts w:hint="eastAsia" w:ascii="方正仿宋_GBK" w:hAnsi="方正仿宋_GBK" w:eastAsia="方正仿宋_GBK" w:cs="方正仿宋_GBK"/>
          <w:sz w:val="30"/>
          <w:szCs w:val="30"/>
          <w:highlight w:val="none"/>
          <w:lang w:eastAsia="zh-CN"/>
        </w:rPr>
        <w:t>或单位</w:t>
      </w:r>
      <w:r>
        <w:rPr>
          <w:rFonts w:hint="eastAsia" w:ascii="方正仿宋_GBK" w:hAnsi="方正仿宋_GBK" w:eastAsia="方正仿宋_GBK" w:cs="方正仿宋_GBK"/>
          <w:sz w:val="30"/>
          <w:szCs w:val="30"/>
          <w:highlight w:val="none"/>
        </w:rPr>
        <w:t>当年通过本级财政拨款和以前年度财政拨款结转结余资金安排的因公出国（境）费</w:t>
      </w:r>
      <w:r>
        <w:rPr>
          <w:rFonts w:hint="eastAsia" w:ascii="方正仿宋_GBK" w:hAnsi="方正仿宋_GBK" w:eastAsia="方正仿宋_GBK" w:cs="方正仿宋_GBK"/>
          <w:sz w:val="30"/>
          <w:szCs w:val="30"/>
          <w:highlight w:val="none"/>
          <w:lang w:val="en-US" w:eastAsia="zh-CN"/>
        </w:rPr>
        <w:t>用</w:t>
      </w:r>
      <w:r>
        <w:rPr>
          <w:rFonts w:hint="eastAsia" w:ascii="方正仿宋_GBK" w:hAnsi="方正仿宋_GBK" w:eastAsia="方正仿宋_GBK" w:cs="方正仿宋_GBK"/>
          <w:sz w:val="30"/>
          <w:szCs w:val="30"/>
          <w:highlight w:val="none"/>
        </w:rPr>
        <w:t>、公务用车购置及运行维护费和公务接待费支出数（包括基本支出和项目支出）。</w:t>
      </w:r>
    </w:p>
    <w:p w14:paraId="2F43871E">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6C41DFC0">
      <w:pPr>
        <w:ind w:firstLine="600" w:firstLineChars="200"/>
        <w:jc w:val="left"/>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18C5687">
      <w:pPr>
        <w:rPr>
          <w:highlight w:val="none"/>
        </w:rPr>
      </w:pPr>
      <w:bookmarkStart w:id="0" w:name="_GoBack"/>
      <w:bookmarkEnd w:id="0"/>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87A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68BFE3">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E68BFE3">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B56E6">
    <w:pPr>
      <w:pStyle w:val="4"/>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0CB95F9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A778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3C263535"/>
    <w:multiLevelType w:val="singleLevel"/>
    <w:tmpl w:val="3C263535"/>
    <w:lvl w:ilvl="0" w:tentative="0">
      <w:start w:val="1"/>
      <w:numFmt w:val="decimal"/>
      <w:lvlText w:val="%1."/>
      <w:lvlJc w:val="left"/>
      <w:pPr>
        <w:tabs>
          <w:tab w:val="left" w:pos="312"/>
        </w:tabs>
      </w:pPr>
    </w:lvl>
  </w:abstractNum>
  <w:abstractNum w:abstractNumId="2">
    <w:nsid w:val="4ECE1D72"/>
    <w:multiLevelType w:val="singleLevel"/>
    <w:tmpl w:val="4ECE1D72"/>
    <w:lvl w:ilvl="0" w:tentative="0">
      <w:start w:val="4"/>
      <w:numFmt w:val="chineseCounting"/>
      <w:suff w:val="nothing"/>
      <w:lvlText w:val="（%1）"/>
      <w:lvlJc w:val="left"/>
      <w:rPr>
        <w:rFonts w:hint="eastAsia"/>
      </w:rPr>
    </w:lvl>
  </w:abstractNum>
  <w:abstractNum w:abstractNumId="3">
    <w:nsid w:val="6B5C9CCA"/>
    <w:multiLevelType w:val="singleLevel"/>
    <w:tmpl w:val="6B5C9CCA"/>
    <w:lvl w:ilvl="0" w:tentative="0">
      <w:start w:val="3"/>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52AD4"/>
    <w:rsid w:val="137A28A1"/>
    <w:rsid w:val="13F841B3"/>
    <w:rsid w:val="44D2154A"/>
    <w:rsid w:val="587F65C4"/>
    <w:rsid w:val="5C1E7FB7"/>
    <w:rsid w:val="5C9414D0"/>
    <w:rsid w:val="649F75B2"/>
    <w:rsid w:val="6D2028F2"/>
    <w:rsid w:val="7B962E57"/>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d06c1-5af7-41b8-b188-2614967c9e14}">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6574</Words>
  <Characters>7682</Characters>
  <Lines>0</Lines>
  <Paragraphs>0</Paragraphs>
  <TotalTime>49</TotalTime>
  <ScaleCrop>false</ScaleCrop>
  <LinksUpToDate>false</LinksUpToDate>
  <CharactersWithSpaces>7707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杨雪</cp:lastModifiedBy>
  <cp:lastPrinted>2024-07-30T06:24:00Z</cp:lastPrinted>
  <dcterms:modified xsi:type="dcterms:W3CDTF">2026-09-15T09:07:40Z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D45296F7F2444F3C8CDB43DA2E9FADD3</vt:lpwstr>
  </property>
  <property fmtid="{D5CDD505-2E9C-101B-9397-08002B2CF9AE}" pid="4" name="KSOTemplateDocerSaveRecord">
    <vt:lpwstr>eyJoZGlkIjoiMjNmYmRjODU4MDE5YzM0YzQ4ZDYxMTY4YzRmMDZlY2MiLCJ1c2VySWQiOiI0MzQzMTAwOTQifQ==</vt:lpwstr>
  </property>
</Properties>
</file>