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4D171">
      <w:pPr>
        <w:pageBreakBefore w:val="0"/>
        <w:kinsoku/>
        <w:overflowPunct/>
        <w:topLinePunct w:val="0"/>
        <w:autoSpaceDE/>
        <w:autoSpaceDN/>
        <w:bidi w:val="0"/>
        <w:adjustRightInd/>
        <w:spacing w:line="590" w:lineRule="exact"/>
        <w:jc w:val="center"/>
        <w:textAlignment w:val="auto"/>
        <w:outlineLvl w:val="0"/>
        <w:rPr>
          <w:rFonts w:hint="eastAsia" w:ascii="方正小标宋_GBK" w:hAnsi="方正小标宋_GBK" w:eastAsia="方正小标宋_GBK" w:cs="方正小标宋_GBK"/>
          <w:sz w:val="44"/>
          <w:szCs w:val="44"/>
          <w:highlight w:val="none"/>
        </w:rPr>
      </w:pPr>
      <w:r>
        <w:rPr>
          <w:rFonts w:hint="eastAsia" w:ascii="方正小标宋_GBK" w:hAnsi="方正小标宋_GBK" w:eastAsia="方正小标宋_GBK" w:cs="方正小标宋_GBK"/>
          <w:sz w:val="44"/>
          <w:szCs w:val="44"/>
          <w:lang w:val="zh-CN"/>
        </w:rPr>
        <w:t>玉溪市交通运输局（本级）</w:t>
      </w:r>
      <w:r>
        <w:rPr>
          <w:rFonts w:hint="eastAsia" w:ascii="方正小标宋_GBK" w:hAnsi="方正小标宋_GBK" w:eastAsia="方正小标宋_GBK" w:cs="方正小标宋_GBK"/>
          <w:sz w:val="44"/>
          <w:szCs w:val="44"/>
          <w:highlight w:val="none"/>
          <w:lang w:val="en-US" w:eastAsia="zh-CN"/>
        </w:rPr>
        <w:t>2025年度</w:t>
      </w:r>
      <w:r>
        <w:rPr>
          <w:rFonts w:hint="eastAsia" w:ascii="方正小标宋_GBK" w:hAnsi="方正小标宋_GBK" w:eastAsia="方正小标宋_GBK" w:cs="方正小标宋_GBK"/>
          <w:sz w:val="44"/>
          <w:szCs w:val="44"/>
          <w:highlight w:val="none"/>
        </w:rPr>
        <w:t>部门决算</w:t>
      </w:r>
    </w:p>
    <w:p w14:paraId="638E28CF">
      <w:pPr>
        <w:pageBreakBefore w:val="0"/>
        <w:kinsoku/>
        <w:overflowPunct/>
        <w:topLinePunct w:val="0"/>
        <w:autoSpaceDE/>
        <w:autoSpaceDN/>
        <w:bidi w:val="0"/>
        <w:adjustRightInd/>
        <w:spacing w:line="590" w:lineRule="exact"/>
        <w:jc w:val="center"/>
        <w:textAlignment w:val="auto"/>
        <w:rPr>
          <w:rFonts w:hint="eastAsia" w:ascii="方正小标宋简体" w:hAnsi="方正小标宋简体" w:eastAsia="方正小标宋简体" w:cs="方正小标宋简体"/>
          <w:sz w:val="36"/>
          <w:szCs w:val="36"/>
          <w:highlight w:val="none"/>
        </w:rPr>
      </w:pPr>
    </w:p>
    <w:p w14:paraId="58D7B138">
      <w:pPr>
        <w:pageBreakBefore w:val="0"/>
        <w:kinsoku/>
        <w:overflowPunct/>
        <w:topLinePunct w:val="0"/>
        <w:autoSpaceDE/>
        <w:autoSpaceDN/>
        <w:bidi w:val="0"/>
        <w:adjustRightInd/>
        <w:spacing w:line="590" w:lineRule="exact"/>
        <w:jc w:val="center"/>
        <w:textAlignment w:val="auto"/>
        <w:outlineLvl w:val="0"/>
        <w:rPr>
          <w:rFonts w:hint="eastAsia" w:ascii="方正小标宋_GBK" w:hAnsi="方正小标宋_GBK" w:eastAsia="方正小标宋_GBK" w:cs="方正小标宋_GBK"/>
          <w:sz w:val="44"/>
          <w:szCs w:val="44"/>
          <w:lang w:val="zh-CN" w:eastAsia="zh-CN"/>
        </w:rPr>
      </w:pPr>
      <w:r>
        <w:rPr>
          <w:rFonts w:hint="eastAsia" w:ascii="方正小标宋_GBK" w:hAnsi="方正小标宋_GBK" w:eastAsia="方正小标宋_GBK" w:cs="方正小标宋_GBK"/>
          <w:sz w:val="44"/>
          <w:szCs w:val="44"/>
          <w:lang w:val="zh-CN" w:eastAsia="zh-CN"/>
        </w:rPr>
        <w:t>目录</w:t>
      </w:r>
    </w:p>
    <w:p w14:paraId="67EFACF7">
      <w:pPr>
        <w:pageBreakBefore w:val="0"/>
        <w:kinsoku/>
        <w:overflowPunct/>
        <w:topLinePunct w:val="0"/>
        <w:autoSpaceDE/>
        <w:autoSpaceDN/>
        <w:bidi w:val="0"/>
        <w:adjustRightInd/>
        <w:spacing w:line="590" w:lineRule="exact"/>
        <w:jc w:val="left"/>
        <w:textAlignment w:val="auto"/>
        <w:rPr>
          <w:rFonts w:hint="eastAsia" w:ascii="黑体" w:hAnsi="黑体" w:eastAsia="黑体"/>
          <w:sz w:val="30"/>
          <w:szCs w:val="30"/>
          <w:highlight w:val="none"/>
        </w:rPr>
      </w:pPr>
    </w:p>
    <w:p w14:paraId="2BD82247">
      <w:pPr>
        <w:pageBreakBefore w:val="0"/>
        <w:kinsoku/>
        <w:overflowPunct/>
        <w:topLinePunct w:val="0"/>
        <w:autoSpaceDE/>
        <w:autoSpaceDN/>
        <w:bidi w:val="0"/>
        <w:adjustRightInd/>
        <w:spacing w:line="590" w:lineRule="exact"/>
        <w:jc w:val="left"/>
        <w:textAlignment w:val="auto"/>
        <w:outlineLvl w:val="0"/>
        <w:rPr>
          <w:rFonts w:hint="eastAsia" w:ascii="方正黑体_GBK" w:hAnsi="方正黑体_GBK" w:eastAsia="方正黑体_GBK" w:cs="方正黑体_GBK"/>
          <w:sz w:val="32"/>
          <w:szCs w:val="30"/>
          <w:highlight w:val="none"/>
        </w:rPr>
      </w:pPr>
      <w:r>
        <w:rPr>
          <w:rFonts w:hint="eastAsia" w:ascii="方正黑体_GBK" w:hAnsi="方正黑体_GBK" w:eastAsia="方正黑体_GBK" w:cs="方正黑体_GBK"/>
          <w:sz w:val="32"/>
          <w:szCs w:val="30"/>
          <w:highlight w:val="none"/>
        </w:rPr>
        <w:t>第一部分</w:t>
      </w:r>
      <w:r>
        <w:rPr>
          <w:rFonts w:hint="eastAsia" w:ascii="方正黑体_GBK" w:hAnsi="方正黑体_GBK" w:eastAsia="方正黑体_GBK" w:cs="方正黑体_GBK"/>
          <w:sz w:val="32"/>
          <w:szCs w:val="30"/>
          <w:highlight w:val="none"/>
          <w:lang w:eastAsia="zh-CN"/>
        </w:rPr>
        <w:t>单位</w:t>
      </w:r>
      <w:r>
        <w:rPr>
          <w:rFonts w:hint="eastAsia" w:ascii="方正黑体_GBK" w:hAnsi="方正黑体_GBK" w:eastAsia="方正黑体_GBK" w:cs="方正黑体_GBK"/>
          <w:sz w:val="32"/>
          <w:szCs w:val="30"/>
          <w:highlight w:val="none"/>
        </w:rPr>
        <w:t>概况</w:t>
      </w:r>
    </w:p>
    <w:p w14:paraId="4A1E900B">
      <w:pPr>
        <w:pageBreakBefore w:val="0"/>
        <w:kinsoku/>
        <w:overflowPunct/>
        <w:topLinePunct w:val="0"/>
        <w:autoSpaceDE/>
        <w:autoSpaceDN/>
        <w:bidi w:val="0"/>
        <w:adjustRightInd/>
        <w:spacing w:line="590" w:lineRule="exact"/>
        <w:jc w:val="left"/>
        <w:textAlignment w:val="auto"/>
        <w:outlineLvl w:val="1"/>
        <w:rPr>
          <w:rFonts w:hint="eastAsia" w:ascii="方正楷体_GBK" w:hAnsi="方正楷体_GBK" w:eastAsia="方正楷体_GBK" w:cs="方正楷体_GBK"/>
          <w:sz w:val="32"/>
          <w:szCs w:val="30"/>
          <w:highlight w:val="none"/>
          <w:lang w:eastAsia="zh-CN"/>
        </w:rPr>
      </w:pPr>
      <w:r>
        <w:rPr>
          <w:rFonts w:hint="eastAsia" w:ascii="方正楷体_GBK" w:hAnsi="方正楷体_GBK" w:eastAsia="方正楷体_GBK" w:cs="方正楷体_GBK"/>
          <w:sz w:val="32"/>
          <w:szCs w:val="30"/>
          <w:highlight w:val="none"/>
        </w:rPr>
        <w:t>一、主要职</w:t>
      </w:r>
      <w:r>
        <w:rPr>
          <w:rFonts w:hint="eastAsia" w:ascii="方正楷体_GBK" w:hAnsi="方正楷体_GBK" w:eastAsia="方正楷体_GBK" w:cs="方正楷体_GBK"/>
          <w:sz w:val="32"/>
          <w:szCs w:val="30"/>
          <w:highlight w:val="none"/>
          <w:lang w:eastAsia="zh-CN"/>
        </w:rPr>
        <w:t>责</w:t>
      </w:r>
    </w:p>
    <w:p w14:paraId="60ACEAEA">
      <w:pPr>
        <w:pageBreakBefore w:val="0"/>
        <w:kinsoku/>
        <w:overflowPunct/>
        <w:topLinePunct w:val="0"/>
        <w:autoSpaceDE/>
        <w:autoSpaceDN/>
        <w:bidi w:val="0"/>
        <w:adjustRightInd/>
        <w:spacing w:line="590" w:lineRule="exact"/>
        <w:jc w:val="left"/>
        <w:textAlignment w:val="auto"/>
        <w:outlineLvl w:val="1"/>
        <w:rPr>
          <w:rFonts w:hint="eastAsia" w:ascii="方正楷体_GBK" w:hAnsi="方正楷体_GBK" w:eastAsia="方正楷体_GBK" w:cs="方正楷体_GBK"/>
          <w:sz w:val="32"/>
          <w:szCs w:val="30"/>
          <w:highlight w:val="none"/>
          <w:lang w:eastAsia="zh-CN"/>
        </w:rPr>
      </w:pPr>
      <w:r>
        <w:rPr>
          <w:rFonts w:hint="eastAsia" w:ascii="方正楷体_GBK" w:hAnsi="方正楷体_GBK" w:eastAsia="方正楷体_GBK" w:cs="方正楷体_GBK"/>
          <w:sz w:val="32"/>
          <w:szCs w:val="30"/>
          <w:highlight w:val="none"/>
        </w:rPr>
        <w:t>二、</w:t>
      </w:r>
      <w:r>
        <w:rPr>
          <w:rFonts w:hint="eastAsia" w:ascii="方正楷体_GBK" w:hAnsi="方正楷体_GBK" w:eastAsia="方正楷体_GBK" w:cs="方正楷体_GBK"/>
          <w:sz w:val="32"/>
          <w:szCs w:val="30"/>
          <w:highlight w:val="none"/>
          <w:lang w:eastAsia="zh-CN"/>
        </w:rPr>
        <w:t>基本情况</w:t>
      </w:r>
    </w:p>
    <w:p w14:paraId="2CB269B1">
      <w:pPr>
        <w:pageBreakBefore w:val="0"/>
        <w:kinsoku/>
        <w:overflowPunct/>
        <w:topLinePunct w:val="0"/>
        <w:autoSpaceDE/>
        <w:autoSpaceDN/>
        <w:bidi w:val="0"/>
        <w:adjustRightInd/>
        <w:spacing w:line="590" w:lineRule="exact"/>
        <w:jc w:val="left"/>
        <w:textAlignment w:val="auto"/>
        <w:outlineLvl w:val="1"/>
        <w:rPr>
          <w:rFonts w:hint="eastAsia" w:ascii="方正楷体_GBK" w:hAnsi="方正楷体_GBK" w:eastAsia="方正楷体_GBK" w:cs="方正楷体_GBK"/>
          <w:sz w:val="32"/>
          <w:szCs w:val="30"/>
          <w:highlight w:val="none"/>
          <w:lang w:eastAsia="zh-CN"/>
        </w:rPr>
      </w:pPr>
      <w:r>
        <w:rPr>
          <w:rFonts w:hint="eastAsia" w:ascii="方正楷体_GBK" w:hAnsi="方正楷体_GBK" w:eastAsia="方正楷体_GBK" w:cs="方正楷体_GBK"/>
          <w:sz w:val="32"/>
          <w:szCs w:val="30"/>
          <w:highlight w:val="none"/>
          <w:lang w:eastAsia="zh-CN"/>
        </w:rPr>
        <w:t>三、重点工作概述</w:t>
      </w:r>
    </w:p>
    <w:p w14:paraId="1D3C4C61">
      <w:pPr>
        <w:pageBreakBefore w:val="0"/>
        <w:kinsoku/>
        <w:overflowPunct/>
        <w:topLinePunct w:val="0"/>
        <w:autoSpaceDE/>
        <w:autoSpaceDN/>
        <w:bidi w:val="0"/>
        <w:adjustRightInd/>
        <w:spacing w:line="590" w:lineRule="exact"/>
        <w:jc w:val="left"/>
        <w:textAlignment w:val="auto"/>
        <w:outlineLvl w:val="0"/>
        <w:rPr>
          <w:rFonts w:hint="eastAsia" w:ascii="方正黑体_GBK" w:hAnsi="方正黑体_GBK" w:eastAsia="方正黑体_GBK" w:cs="方正黑体_GBK"/>
          <w:sz w:val="32"/>
          <w:szCs w:val="30"/>
          <w:highlight w:val="none"/>
        </w:rPr>
      </w:pPr>
      <w:r>
        <w:rPr>
          <w:rFonts w:hint="eastAsia" w:ascii="方正黑体_GBK" w:hAnsi="方正黑体_GBK" w:eastAsia="方正黑体_GBK" w:cs="方正黑体_GBK"/>
          <w:sz w:val="32"/>
          <w:szCs w:val="30"/>
          <w:highlight w:val="none"/>
        </w:rPr>
        <w:t>第二部分</w:t>
      </w:r>
      <w:r>
        <w:rPr>
          <w:rFonts w:hint="eastAsia" w:ascii="方正黑体_GBK" w:hAnsi="方正黑体_GBK" w:eastAsia="方正黑体_GBK" w:cs="方正黑体_GBK"/>
          <w:sz w:val="32"/>
          <w:szCs w:val="30"/>
          <w:highlight w:val="none"/>
          <w:lang w:val="en-US" w:eastAsia="zh-CN"/>
        </w:rPr>
        <w:t>2025年度</w:t>
      </w:r>
      <w:r>
        <w:rPr>
          <w:rFonts w:hint="eastAsia" w:ascii="方正黑体_GBK" w:hAnsi="方正黑体_GBK" w:eastAsia="方正黑体_GBK" w:cs="方正黑体_GBK"/>
          <w:sz w:val="32"/>
          <w:szCs w:val="30"/>
          <w:highlight w:val="none"/>
        </w:rPr>
        <w:t>部门决算表</w:t>
      </w:r>
    </w:p>
    <w:p w14:paraId="02664EE4">
      <w:pPr>
        <w:pageBreakBefore w:val="0"/>
        <w:kinsoku/>
        <w:overflowPunct/>
        <w:topLinePunct w:val="0"/>
        <w:autoSpaceDE/>
        <w:autoSpaceDN/>
        <w:bidi w:val="0"/>
        <w:adjustRightInd/>
        <w:spacing w:line="590" w:lineRule="exact"/>
        <w:jc w:val="left"/>
        <w:textAlignment w:val="auto"/>
        <w:outlineLvl w:val="1"/>
        <w:rPr>
          <w:rFonts w:hint="eastAsia" w:ascii="方正楷体_GBK" w:hAnsi="方正楷体_GBK" w:eastAsia="方正楷体_GBK" w:cs="方正楷体_GBK"/>
          <w:sz w:val="32"/>
          <w:szCs w:val="30"/>
          <w:highlight w:val="none"/>
        </w:rPr>
      </w:pPr>
      <w:r>
        <w:rPr>
          <w:rFonts w:hint="eastAsia" w:ascii="方正楷体_GBK" w:hAnsi="方正楷体_GBK" w:eastAsia="方正楷体_GBK" w:cs="方正楷体_GBK"/>
          <w:sz w:val="32"/>
          <w:szCs w:val="30"/>
          <w:highlight w:val="none"/>
        </w:rPr>
        <w:t>一、收入支出决算表</w:t>
      </w:r>
    </w:p>
    <w:p w14:paraId="17E6390F">
      <w:pPr>
        <w:pageBreakBefore w:val="0"/>
        <w:kinsoku/>
        <w:overflowPunct/>
        <w:topLinePunct w:val="0"/>
        <w:autoSpaceDE/>
        <w:autoSpaceDN/>
        <w:bidi w:val="0"/>
        <w:adjustRightInd/>
        <w:spacing w:line="590" w:lineRule="exact"/>
        <w:jc w:val="left"/>
        <w:textAlignment w:val="auto"/>
        <w:outlineLvl w:val="1"/>
        <w:rPr>
          <w:rFonts w:hint="eastAsia" w:ascii="方正楷体_GBK" w:hAnsi="方正楷体_GBK" w:eastAsia="方正楷体_GBK" w:cs="方正楷体_GBK"/>
          <w:sz w:val="32"/>
          <w:szCs w:val="30"/>
          <w:highlight w:val="none"/>
        </w:rPr>
      </w:pPr>
      <w:r>
        <w:rPr>
          <w:rFonts w:hint="eastAsia" w:ascii="方正楷体_GBK" w:hAnsi="方正楷体_GBK" w:eastAsia="方正楷体_GBK" w:cs="方正楷体_GBK"/>
          <w:sz w:val="32"/>
          <w:szCs w:val="30"/>
          <w:highlight w:val="none"/>
        </w:rPr>
        <w:t>二、收入决算表</w:t>
      </w:r>
    </w:p>
    <w:p w14:paraId="2B6EAA68">
      <w:pPr>
        <w:pageBreakBefore w:val="0"/>
        <w:kinsoku/>
        <w:overflowPunct/>
        <w:topLinePunct w:val="0"/>
        <w:autoSpaceDE/>
        <w:autoSpaceDN/>
        <w:bidi w:val="0"/>
        <w:adjustRightInd/>
        <w:spacing w:line="590" w:lineRule="exact"/>
        <w:jc w:val="left"/>
        <w:textAlignment w:val="auto"/>
        <w:outlineLvl w:val="1"/>
        <w:rPr>
          <w:rFonts w:hint="eastAsia" w:ascii="方正楷体_GBK" w:hAnsi="方正楷体_GBK" w:eastAsia="方正楷体_GBK" w:cs="方正楷体_GBK"/>
          <w:sz w:val="32"/>
          <w:szCs w:val="30"/>
          <w:highlight w:val="none"/>
        </w:rPr>
      </w:pPr>
      <w:r>
        <w:rPr>
          <w:rFonts w:hint="eastAsia" w:ascii="方正楷体_GBK" w:hAnsi="方正楷体_GBK" w:eastAsia="方正楷体_GBK" w:cs="方正楷体_GBK"/>
          <w:sz w:val="32"/>
          <w:szCs w:val="30"/>
          <w:highlight w:val="none"/>
        </w:rPr>
        <w:t>三、支出决算表</w:t>
      </w:r>
    </w:p>
    <w:p w14:paraId="6D6F932C">
      <w:pPr>
        <w:pageBreakBefore w:val="0"/>
        <w:kinsoku/>
        <w:overflowPunct/>
        <w:topLinePunct w:val="0"/>
        <w:autoSpaceDE/>
        <w:autoSpaceDN/>
        <w:bidi w:val="0"/>
        <w:adjustRightInd/>
        <w:spacing w:line="590" w:lineRule="exact"/>
        <w:jc w:val="left"/>
        <w:textAlignment w:val="auto"/>
        <w:outlineLvl w:val="1"/>
        <w:rPr>
          <w:rFonts w:hint="eastAsia" w:ascii="方正楷体_GBK" w:hAnsi="方正楷体_GBK" w:eastAsia="方正楷体_GBK" w:cs="方正楷体_GBK"/>
          <w:sz w:val="32"/>
          <w:szCs w:val="30"/>
          <w:highlight w:val="none"/>
        </w:rPr>
      </w:pPr>
      <w:r>
        <w:rPr>
          <w:rFonts w:hint="eastAsia" w:ascii="方正楷体_GBK" w:hAnsi="方正楷体_GBK" w:eastAsia="方正楷体_GBK" w:cs="方正楷体_GBK"/>
          <w:sz w:val="32"/>
          <w:szCs w:val="30"/>
          <w:highlight w:val="none"/>
        </w:rPr>
        <w:t>四、财政拨款收入支出决算表</w:t>
      </w:r>
    </w:p>
    <w:p w14:paraId="3E301505">
      <w:pPr>
        <w:pageBreakBefore w:val="0"/>
        <w:kinsoku/>
        <w:overflowPunct/>
        <w:topLinePunct w:val="0"/>
        <w:autoSpaceDE/>
        <w:autoSpaceDN/>
        <w:bidi w:val="0"/>
        <w:adjustRightInd/>
        <w:spacing w:line="590" w:lineRule="exact"/>
        <w:jc w:val="left"/>
        <w:textAlignment w:val="auto"/>
        <w:outlineLvl w:val="1"/>
        <w:rPr>
          <w:rFonts w:hint="eastAsia" w:ascii="方正楷体_GBK" w:hAnsi="方正楷体_GBK" w:eastAsia="方正楷体_GBK" w:cs="方正楷体_GBK"/>
          <w:sz w:val="32"/>
          <w:szCs w:val="30"/>
          <w:highlight w:val="none"/>
        </w:rPr>
      </w:pPr>
      <w:r>
        <w:rPr>
          <w:rFonts w:hint="eastAsia" w:ascii="方正楷体_GBK" w:hAnsi="方正楷体_GBK" w:eastAsia="方正楷体_GBK" w:cs="方正楷体_GBK"/>
          <w:sz w:val="32"/>
          <w:szCs w:val="30"/>
          <w:highlight w:val="none"/>
        </w:rPr>
        <w:t>五、一般公共预算财政拨款收入支出决算表</w:t>
      </w:r>
    </w:p>
    <w:p w14:paraId="546597EF">
      <w:pPr>
        <w:pageBreakBefore w:val="0"/>
        <w:kinsoku/>
        <w:overflowPunct/>
        <w:topLinePunct w:val="0"/>
        <w:autoSpaceDE/>
        <w:autoSpaceDN/>
        <w:bidi w:val="0"/>
        <w:adjustRightInd/>
        <w:spacing w:line="590" w:lineRule="exact"/>
        <w:jc w:val="left"/>
        <w:textAlignment w:val="auto"/>
        <w:outlineLvl w:val="1"/>
        <w:rPr>
          <w:rFonts w:hint="eastAsia" w:ascii="方正楷体_GBK" w:hAnsi="方正楷体_GBK" w:eastAsia="方正楷体_GBK" w:cs="方正楷体_GBK"/>
          <w:sz w:val="32"/>
          <w:szCs w:val="30"/>
          <w:highlight w:val="none"/>
        </w:rPr>
      </w:pPr>
      <w:r>
        <w:rPr>
          <w:rFonts w:hint="eastAsia" w:ascii="方正楷体_GBK" w:hAnsi="方正楷体_GBK" w:eastAsia="方正楷体_GBK" w:cs="方正楷体_GBK"/>
          <w:sz w:val="32"/>
          <w:szCs w:val="30"/>
          <w:highlight w:val="none"/>
        </w:rPr>
        <w:t>六、一般公共预算财政拨款基本支出决算表</w:t>
      </w:r>
    </w:p>
    <w:p w14:paraId="15733CEF">
      <w:pPr>
        <w:pageBreakBefore w:val="0"/>
        <w:kinsoku/>
        <w:overflowPunct/>
        <w:topLinePunct w:val="0"/>
        <w:autoSpaceDE/>
        <w:autoSpaceDN/>
        <w:bidi w:val="0"/>
        <w:adjustRightInd/>
        <w:spacing w:line="590" w:lineRule="exact"/>
        <w:jc w:val="left"/>
        <w:textAlignment w:val="auto"/>
        <w:outlineLvl w:val="1"/>
        <w:rPr>
          <w:rFonts w:hint="eastAsia" w:ascii="方正楷体_GBK" w:hAnsi="方正楷体_GBK" w:eastAsia="方正楷体_GBK" w:cs="方正楷体_GBK"/>
          <w:sz w:val="32"/>
          <w:szCs w:val="30"/>
          <w:highlight w:val="none"/>
          <w:lang w:eastAsia="zh-CN"/>
        </w:rPr>
      </w:pPr>
      <w:r>
        <w:rPr>
          <w:rFonts w:hint="eastAsia" w:ascii="方正楷体_GBK" w:hAnsi="方正楷体_GBK" w:eastAsia="方正楷体_GBK" w:cs="方正楷体_GBK"/>
          <w:sz w:val="32"/>
          <w:szCs w:val="30"/>
          <w:highlight w:val="none"/>
        </w:rPr>
        <w:t>七、</w:t>
      </w:r>
      <w:r>
        <w:rPr>
          <w:rFonts w:hint="eastAsia" w:ascii="方正楷体_GBK" w:hAnsi="方正楷体_GBK" w:eastAsia="方正楷体_GBK" w:cs="方正楷体_GBK"/>
          <w:sz w:val="32"/>
          <w:szCs w:val="30"/>
          <w:highlight w:val="none"/>
          <w:lang w:eastAsia="zh-CN"/>
        </w:rPr>
        <w:t>一般公共预算财政拨款项目支出决算表</w:t>
      </w:r>
    </w:p>
    <w:p w14:paraId="09C46440">
      <w:pPr>
        <w:pageBreakBefore w:val="0"/>
        <w:kinsoku/>
        <w:overflowPunct/>
        <w:topLinePunct w:val="0"/>
        <w:autoSpaceDE/>
        <w:autoSpaceDN/>
        <w:bidi w:val="0"/>
        <w:adjustRightInd/>
        <w:spacing w:line="590" w:lineRule="exact"/>
        <w:jc w:val="left"/>
        <w:textAlignment w:val="auto"/>
        <w:outlineLvl w:val="1"/>
        <w:rPr>
          <w:rFonts w:hint="eastAsia" w:ascii="方正楷体_GBK" w:hAnsi="方正楷体_GBK" w:eastAsia="方正楷体_GBK" w:cs="方正楷体_GBK"/>
          <w:sz w:val="32"/>
          <w:szCs w:val="30"/>
          <w:highlight w:val="none"/>
        </w:rPr>
      </w:pPr>
      <w:r>
        <w:rPr>
          <w:rFonts w:hint="eastAsia" w:ascii="方正楷体_GBK" w:hAnsi="方正楷体_GBK" w:eastAsia="方正楷体_GBK" w:cs="方正楷体_GBK"/>
          <w:sz w:val="32"/>
          <w:szCs w:val="30"/>
          <w:highlight w:val="none"/>
          <w:lang w:eastAsia="zh-CN"/>
        </w:rPr>
        <w:t>八</w:t>
      </w:r>
      <w:r>
        <w:rPr>
          <w:rFonts w:hint="eastAsia" w:ascii="方正楷体_GBK" w:hAnsi="方正楷体_GBK" w:eastAsia="方正楷体_GBK" w:cs="方正楷体_GBK"/>
          <w:sz w:val="32"/>
          <w:szCs w:val="30"/>
          <w:highlight w:val="none"/>
        </w:rPr>
        <w:t>、政府性基金预算财政拨款收入支出决算表</w:t>
      </w:r>
    </w:p>
    <w:p w14:paraId="2F83BB0E">
      <w:pPr>
        <w:pageBreakBefore w:val="0"/>
        <w:kinsoku/>
        <w:overflowPunct/>
        <w:topLinePunct w:val="0"/>
        <w:autoSpaceDE/>
        <w:autoSpaceDN/>
        <w:bidi w:val="0"/>
        <w:adjustRightInd/>
        <w:spacing w:line="590" w:lineRule="exact"/>
        <w:jc w:val="left"/>
        <w:textAlignment w:val="auto"/>
        <w:outlineLvl w:val="1"/>
        <w:rPr>
          <w:rFonts w:hint="eastAsia" w:ascii="方正楷体_GBK" w:hAnsi="方正楷体_GBK" w:eastAsia="方正楷体_GBK" w:cs="方正楷体_GBK"/>
          <w:sz w:val="32"/>
          <w:szCs w:val="30"/>
          <w:highlight w:val="none"/>
          <w:lang w:val="en-US" w:eastAsia="zh-CN"/>
        </w:rPr>
      </w:pPr>
      <w:r>
        <w:rPr>
          <w:rFonts w:hint="eastAsia" w:ascii="方正楷体_GBK" w:hAnsi="方正楷体_GBK" w:eastAsia="方正楷体_GBK" w:cs="方正楷体_GBK"/>
          <w:sz w:val="32"/>
          <w:szCs w:val="30"/>
          <w:highlight w:val="none"/>
          <w:lang w:val="en-US" w:eastAsia="zh-CN"/>
        </w:rPr>
        <w:t>九、国有资本经营预算财政拨款收入支出决算表</w:t>
      </w:r>
    </w:p>
    <w:p w14:paraId="384E7BD4">
      <w:pPr>
        <w:pageBreakBefore w:val="0"/>
        <w:kinsoku/>
        <w:overflowPunct/>
        <w:topLinePunct w:val="0"/>
        <w:autoSpaceDE/>
        <w:autoSpaceDN/>
        <w:bidi w:val="0"/>
        <w:adjustRightInd/>
        <w:spacing w:line="590" w:lineRule="exact"/>
        <w:jc w:val="left"/>
        <w:textAlignment w:val="auto"/>
        <w:outlineLvl w:val="1"/>
        <w:rPr>
          <w:rFonts w:hint="eastAsia" w:ascii="方正楷体_GBK" w:hAnsi="方正楷体_GBK" w:eastAsia="方正楷体_GBK" w:cs="方正楷体_GBK"/>
          <w:sz w:val="32"/>
          <w:szCs w:val="30"/>
          <w:highlight w:val="none"/>
        </w:rPr>
      </w:pPr>
      <w:r>
        <w:rPr>
          <w:rFonts w:hint="eastAsia" w:ascii="方正楷体_GBK" w:hAnsi="方正楷体_GBK" w:eastAsia="方正楷体_GBK" w:cs="方正楷体_GBK"/>
          <w:sz w:val="32"/>
          <w:szCs w:val="30"/>
          <w:highlight w:val="none"/>
          <w:lang w:eastAsia="zh-CN"/>
        </w:rPr>
        <w:t>十</w:t>
      </w:r>
      <w:r>
        <w:rPr>
          <w:rFonts w:hint="eastAsia" w:ascii="方正楷体_GBK" w:hAnsi="方正楷体_GBK" w:eastAsia="方正楷体_GBK" w:cs="方正楷体_GBK"/>
          <w:sz w:val="32"/>
          <w:szCs w:val="30"/>
          <w:highlight w:val="none"/>
        </w:rPr>
        <w:t>、</w:t>
      </w:r>
      <w:r>
        <w:rPr>
          <w:rFonts w:hint="eastAsia" w:ascii="方正楷体_GBK" w:hAnsi="方正楷体_GBK" w:eastAsia="方正楷体_GBK" w:cs="方正楷体_GBK"/>
          <w:sz w:val="32"/>
          <w:szCs w:val="30"/>
          <w:highlight w:val="none"/>
          <w:lang w:eastAsia="zh-CN"/>
        </w:rPr>
        <w:t>财政拨款</w:t>
      </w:r>
      <w:r>
        <w:rPr>
          <w:rFonts w:hint="eastAsia" w:ascii="方正楷体_GBK" w:hAnsi="方正楷体_GBK" w:eastAsia="方正楷体_GBK" w:cs="方正楷体_GBK"/>
          <w:sz w:val="32"/>
          <w:szCs w:val="30"/>
          <w:highlight w:val="none"/>
        </w:rPr>
        <w:t>“三公”经费、行政参公单位机关运行经费情况表</w:t>
      </w:r>
    </w:p>
    <w:p w14:paraId="72461A95">
      <w:pPr>
        <w:pageBreakBefore w:val="0"/>
        <w:kinsoku/>
        <w:overflowPunct/>
        <w:topLinePunct w:val="0"/>
        <w:autoSpaceDE/>
        <w:autoSpaceDN/>
        <w:bidi w:val="0"/>
        <w:adjustRightInd/>
        <w:spacing w:line="590" w:lineRule="exact"/>
        <w:jc w:val="left"/>
        <w:textAlignment w:val="auto"/>
        <w:outlineLvl w:val="1"/>
        <w:rPr>
          <w:rFonts w:hint="eastAsia" w:ascii="方正楷体_GBK" w:hAnsi="方正楷体_GBK" w:eastAsia="方正楷体_GBK" w:cs="方正楷体_GBK"/>
          <w:sz w:val="32"/>
          <w:szCs w:val="30"/>
          <w:highlight w:val="none"/>
        </w:rPr>
      </w:pPr>
      <w:r>
        <w:rPr>
          <w:rFonts w:hint="eastAsia" w:ascii="方正楷体_GBK" w:hAnsi="方正楷体_GBK" w:eastAsia="方正楷体_GBK" w:cs="方正楷体_GBK"/>
          <w:sz w:val="32"/>
          <w:szCs w:val="30"/>
          <w:highlight w:val="none"/>
          <w:lang w:val="en-US" w:eastAsia="zh-CN"/>
        </w:rPr>
        <w:t>十一、一般公共预算财政拨款“三公”经费情况表</w:t>
      </w:r>
    </w:p>
    <w:p w14:paraId="5A7C4B19">
      <w:pPr>
        <w:pageBreakBefore w:val="0"/>
        <w:kinsoku/>
        <w:overflowPunct/>
        <w:topLinePunct w:val="0"/>
        <w:autoSpaceDE/>
        <w:autoSpaceDN/>
        <w:bidi w:val="0"/>
        <w:adjustRightInd/>
        <w:spacing w:line="590" w:lineRule="exact"/>
        <w:jc w:val="left"/>
        <w:textAlignment w:val="auto"/>
        <w:outlineLvl w:val="0"/>
        <w:rPr>
          <w:rFonts w:hint="eastAsia" w:ascii="方正黑体_GBK" w:hAnsi="方正黑体_GBK" w:eastAsia="方正黑体_GBK" w:cs="方正黑体_GBK"/>
          <w:sz w:val="32"/>
          <w:szCs w:val="30"/>
          <w:highlight w:val="none"/>
        </w:rPr>
      </w:pPr>
      <w:r>
        <w:rPr>
          <w:rFonts w:hint="eastAsia" w:ascii="方正黑体_GBK" w:hAnsi="方正黑体_GBK" w:eastAsia="方正黑体_GBK" w:cs="方正黑体_GBK"/>
          <w:sz w:val="32"/>
          <w:szCs w:val="30"/>
          <w:highlight w:val="none"/>
        </w:rPr>
        <w:t>第三部</w:t>
      </w:r>
      <w:r>
        <w:rPr>
          <w:rFonts w:hint="eastAsia" w:ascii="方正黑体_GBK" w:hAnsi="方正黑体_GBK" w:eastAsia="方正黑体_GBK" w:cs="方正黑体_GBK"/>
          <w:sz w:val="32"/>
          <w:szCs w:val="30"/>
          <w:highlight w:val="none"/>
          <w:lang w:eastAsia="zh-CN"/>
        </w:rPr>
        <w:t>分</w:t>
      </w:r>
      <w:r>
        <w:rPr>
          <w:rFonts w:hint="eastAsia" w:ascii="方正黑体_GBK" w:hAnsi="方正黑体_GBK" w:eastAsia="方正黑体_GBK" w:cs="方正黑体_GBK"/>
          <w:sz w:val="32"/>
          <w:szCs w:val="30"/>
          <w:highlight w:val="none"/>
          <w:lang w:val="en-US" w:eastAsia="zh-CN"/>
        </w:rPr>
        <w:t>2025年度</w:t>
      </w:r>
      <w:r>
        <w:rPr>
          <w:rFonts w:hint="eastAsia" w:ascii="方正黑体_GBK" w:hAnsi="方正黑体_GBK" w:eastAsia="方正黑体_GBK" w:cs="方正黑体_GBK"/>
          <w:sz w:val="32"/>
          <w:szCs w:val="30"/>
          <w:highlight w:val="none"/>
        </w:rPr>
        <w:t>部门决算情况说明</w:t>
      </w:r>
    </w:p>
    <w:p w14:paraId="7B619CD3">
      <w:pPr>
        <w:pageBreakBefore w:val="0"/>
        <w:kinsoku/>
        <w:overflowPunct/>
        <w:topLinePunct w:val="0"/>
        <w:autoSpaceDE/>
        <w:autoSpaceDN/>
        <w:bidi w:val="0"/>
        <w:adjustRightInd/>
        <w:spacing w:line="590" w:lineRule="exact"/>
        <w:jc w:val="left"/>
        <w:textAlignment w:val="auto"/>
        <w:outlineLvl w:val="1"/>
        <w:rPr>
          <w:rFonts w:hint="eastAsia" w:ascii="方正楷体_GBK" w:hAnsi="方正楷体_GBK" w:eastAsia="方正楷体_GBK" w:cs="方正楷体_GBK"/>
          <w:sz w:val="32"/>
          <w:szCs w:val="30"/>
          <w:highlight w:val="none"/>
        </w:rPr>
      </w:pPr>
      <w:r>
        <w:rPr>
          <w:rFonts w:hint="eastAsia" w:ascii="方正楷体_GBK" w:hAnsi="方正楷体_GBK" w:eastAsia="方正楷体_GBK" w:cs="方正楷体_GBK"/>
          <w:sz w:val="32"/>
          <w:szCs w:val="30"/>
          <w:highlight w:val="none"/>
        </w:rPr>
        <w:t>一、收入决算情况说明</w:t>
      </w:r>
    </w:p>
    <w:p w14:paraId="105579B0">
      <w:pPr>
        <w:pageBreakBefore w:val="0"/>
        <w:kinsoku/>
        <w:overflowPunct/>
        <w:topLinePunct w:val="0"/>
        <w:autoSpaceDE/>
        <w:autoSpaceDN/>
        <w:bidi w:val="0"/>
        <w:adjustRightInd/>
        <w:spacing w:line="590" w:lineRule="exact"/>
        <w:jc w:val="left"/>
        <w:textAlignment w:val="auto"/>
        <w:outlineLvl w:val="1"/>
        <w:rPr>
          <w:rFonts w:hint="eastAsia" w:ascii="方正楷体_GBK" w:hAnsi="方正楷体_GBK" w:eastAsia="方正楷体_GBK" w:cs="方正楷体_GBK"/>
          <w:sz w:val="32"/>
          <w:szCs w:val="30"/>
          <w:highlight w:val="none"/>
        </w:rPr>
      </w:pPr>
      <w:r>
        <w:rPr>
          <w:rFonts w:hint="eastAsia" w:ascii="方正楷体_GBK" w:hAnsi="方正楷体_GBK" w:eastAsia="方正楷体_GBK" w:cs="方正楷体_GBK"/>
          <w:sz w:val="32"/>
          <w:szCs w:val="30"/>
          <w:highlight w:val="none"/>
        </w:rPr>
        <w:t>二、支出决算情况说明</w:t>
      </w:r>
    </w:p>
    <w:p w14:paraId="2CB3915E">
      <w:pPr>
        <w:pageBreakBefore w:val="0"/>
        <w:kinsoku/>
        <w:overflowPunct/>
        <w:topLinePunct w:val="0"/>
        <w:autoSpaceDE/>
        <w:autoSpaceDN/>
        <w:bidi w:val="0"/>
        <w:adjustRightInd/>
        <w:spacing w:line="590" w:lineRule="exact"/>
        <w:jc w:val="left"/>
        <w:textAlignment w:val="auto"/>
        <w:outlineLvl w:val="1"/>
        <w:rPr>
          <w:rFonts w:hint="eastAsia" w:ascii="方正楷体_GBK" w:hAnsi="方正楷体_GBK" w:eastAsia="方正楷体_GBK" w:cs="方正楷体_GBK"/>
          <w:sz w:val="32"/>
          <w:szCs w:val="30"/>
          <w:highlight w:val="none"/>
        </w:rPr>
      </w:pPr>
      <w:r>
        <w:rPr>
          <w:rFonts w:hint="eastAsia" w:ascii="方正楷体_GBK" w:hAnsi="方正楷体_GBK" w:eastAsia="方正楷体_GBK" w:cs="方正楷体_GBK"/>
          <w:sz w:val="32"/>
          <w:szCs w:val="30"/>
          <w:highlight w:val="none"/>
        </w:rPr>
        <w:t>三、一般公共预算财政拨款支出决算情况说明</w:t>
      </w:r>
    </w:p>
    <w:p w14:paraId="1392977B">
      <w:pPr>
        <w:pageBreakBefore w:val="0"/>
        <w:widowControl/>
        <w:kinsoku/>
        <w:overflowPunct/>
        <w:topLinePunct w:val="0"/>
        <w:autoSpaceDE/>
        <w:autoSpaceDN/>
        <w:bidi w:val="0"/>
        <w:adjustRightInd/>
        <w:snapToGrid w:val="0"/>
        <w:spacing w:line="590" w:lineRule="exact"/>
        <w:jc w:val="left"/>
        <w:textAlignment w:val="auto"/>
        <w:outlineLvl w:val="1"/>
        <w:rPr>
          <w:rFonts w:hint="eastAsia" w:ascii="方正楷体_GBK" w:hAnsi="方正楷体_GBK" w:eastAsia="方正楷体_GBK" w:cs="方正楷体_GBK"/>
          <w:sz w:val="32"/>
          <w:szCs w:val="30"/>
          <w:highlight w:val="none"/>
        </w:rPr>
      </w:pPr>
      <w:r>
        <w:rPr>
          <w:rFonts w:hint="eastAsia" w:ascii="方正楷体_GBK" w:hAnsi="方正楷体_GBK" w:eastAsia="方正楷体_GBK" w:cs="方正楷体_GBK"/>
          <w:sz w:val="32"/>
          <w:szCs w:val="30"/>
          <w:highlight w:val="none"/>
        </w:rPr>
        <w:t>四、财政拨款“三公”经费支出决算情况说明</w:t>
      </w:r>
    </w:p>
    <w:p w14:paraId="77556214">
      <w:pPr>
        <w:pageBreakBefore w:val="0"/>
        <w:widowControl/>
        <w:kinsoku/>
        <w:overflowPunct/>
        <w:topLinePunct w:val="0"/>
        <w:autoSpaceDE/>
        <w:autoSpaceDN/>
        <w:bidi w:val="0"/>
        <w:adjustRightInd/>
        <w:snapToGrid w:val="0"/>
        <w:spacing w:line="590" w:lineRule="exact"/>
        <w:jc w:val="left"/>
        <w:textAlignment w:val="auto"/>
        <w:outlineLvl w:val="0"/>
        <w:rPr>
          <w:rFonts w:hint="eastAsia" w:ascii="方正黑体_GBK" w:hAnsi="方正黑体_GBK" w:eastAsia="方正黑体_GBK" w:cs="方正黑体_GBK"/>
          <w:sz w:val="32"/>
          <w:szCs w:val="30"/>
          <w:highlight w:val="none"/>
        </w:rPr>
      </w:pPr>
      <w:r>
        <w:rPr>
          <w:rFonts w:hint="eastAsia" w:ascii="方正黑体_GBK" w:hAnsi="方正黑体_GBK" w:eastAsia="方正黑体_GBK" w:cs="方正黑体_GBK"/>
          <w:sz w:val="32"/>
          <w:szCs w:val="30"/>
          <w:highlight w:val="none"/>
          <w:lang w:eastAsia="zh-CN"/>
        </w:rPr>
        <w:t>第四部分</w:t>
      </w:r>
      <w:r>
        <w:rPr>
          <w:rFonts w:hint="eastAsia" w:ascii="方正黑体_GBK" w:hAnsi="方正黑体_GBK" w:eastAsia="方正黑体_GBK" w:cs="方正黑体_GBK"/>
          <w:sz w:val="32"/>
          <w:szCs w:val="30"/>
          <w:highlight w:val="none"/>
        </w:rPr>
        <w:t>其他重要事项及相关口径情况说明</w:t>
      </w:r>
    </w:p>
    <w:p w14:paraId="0864B0F3">
      <w:pPr>
        <w:pageBreakBefore w:val="0"/>
        <w:kinsoku/>
        <w:overflowPunct/>
        <w:topLinePunct w:val="0"/>
        <w:autoSpaceDE/>
        <w:autoSpaceDN/>
        <w:bidi w:val="0"/>
        <w:adjustRightInd/>
        <w:spacing w:line="590" w:lineRule="exact"/>
        <w:jc w:val="left"/>
        <w:textAlignment w:val="auto"/>
        <w:outlineLvl w:val="1"/>
        <w:rPr>
          <w:rFonts w:hint="eastAsia" w:ascii="方正楷体_GBK" w:hAnsi="方正楷体_GBK" w:eastAsia="方正楷体_GBK" w:cs="方正楷体_GBK"/>
          <w:sz w:val="32"/>
          <w:szCs w:val="30"/>
          <w:highlight w:val="none"/>
          <w:lang w:eastAsia="zh-CN"/>
        </w:rPr>
      </w:pPr>
      <w:r>
        <w:rPr>
          <w:rFonts w:hint="eastAsia" w:ascii="方正楷体_GBK" w:hAnsi="方正楷体_GBK" w:eastAsia="方正楷体_GBK" w:cs="方正楷体_GBK"/>
          <w:sz w:val="32"/>
          <w:szCs w:val="30"/>
          <w:highlight w:val="none"/>
          <w:lang w:eastAsia="zh-CN"/>
        </w:rPr>
        <w:t>一、</w:t>
      </w:r>
      <w:r>
        <w:rPr>
          <w:rFonts w:hint="eastAsia" w:ascii="方正楷体_GBK" w:hAnsi="方正楷体_GBK" w:eastAsia="方正楷体_GBK" w:cs="方正楷体_GBK"/>
          <w:sz w:val="32"/>
          <w:szCs w:val="30"/>
          <w:highlight w:val="none"/>
        </w:rPr>
        <w:t>机关运行经费支出情况</w:t>
      </w:r>
    </w:p>
    <w:p w14:paraId="78874E55">
      <w:pPr>
        <w:pageBreakBefore w:val="0"/>
        <w:kinsoku/>
        <w:overflowPunct/>
        <w:topLinePunct w:val="0"/>
        <w:autoSpaceDE/>
        <w:autoSpaceDN/>
        <w:bidi w:val="0"/>
        <w:adjustRightInd/>
        <w:spacing w:line="590" w:lineRule="exact"/>
        <w:jc w:val="left"/>
        <w:textAlignment w:val="auto"/>
        <w:outlineLvl w:val="1"/>
        <w:rPr>
          <w:rFonts w:hint="eastAsia" w:ascii="方正楷体_GBK" w:hAnsi="方正楷体_GBK" w:eastAsia="方正楷体_GBK" w:cs="方正楷体_GBK"/>
          <w:sz w:val="32"/>
          <w:szCs w:val="30"/>
          <w:highlight w:val="none"/>
          <w:lang w:eastAsia="zh-CN"/>
        </w:rPr>
      </w:pPr>
      <w:r>
        <w:rPr>
          <w:rFonts w:hint="eastAsia" w:ascii="方正楷体_GBK" w:hAnsi="方正楷体_GBK" w:eastAsia="方正楷体_GBK" w:cs="方正楷体_GBK"/>
          <w:sz w:val="32"/>
          <w:szCs w:val="30"/>
          <w:highlight w:val="none"/>
          <w:lang w:eastAsia="zh-CN"/>
        </w:rPr>
        <w:t>二、</w:t>
      </w:r>
      <w:r>
        <w:rPr>
          <w:rFonts w:hint="eastAsia" w:ascii="方正楷体_GBK" w:hAnsi="方正楷体_GBK" w:eastAsia="方正楷体_GBK" w:cs="方正楷体_GBK"/>
          <w:sz w:val="32"/>
          <w:szCs w:val="30"/>
          <w:highlight w:val="none"/>
        </w:rPr>
        <w:t>国有资产占用情况</w:t>
      </w:r>
    </w:p>
    <w:p w14:paraId="0FB23C4C">
      <w:pPr>
        <w:pageBreakBefore w:val="0"/>
        <w:kinsoku/>
        <w:overflowPunct/>
        <w:topLinePunct w:val="0"/>
        <w:autoSpaceDE/>
        <w:autoSpaceDN/>
        <w:bidi w:val="0"/>
        <w:adjustRightInd/>
        <w:spacing w:line="590" w:lineRule="exact"/>
        <w:jc w:val="left"/>
        <w:textAlignment w:val="auto"/>
        <w:outlineLvl w:val="1"/>
        <w:rPr>
          <w:rFonts w:hint="eastAsia" w:ascii="方正楷体_GBK" w:hAnsi="方正楷体_GBK" w:eastAsia="方正楷体_GBK" w:cs="方正楷体_GBK"/>
          <w:sz w:val="32"/>
          <w:szCs w:val="30"/>
          <w:highlight w:val="none"/>
          <w:lang w:eastAsia="zh-CN"/>
        </w:rPr>
      </w:pPr>
      <w:r>
        <w:rPr>
          <w:rFonts w:hint="eastAsia" w:ascii="方正楷体_GBK" w:hAnsi="方正楷体_GBK" w:eastAsia="方正楷体_GBK" w:cs="方正楷体_GBK"/>
          <w:sz w:val="32"/>
          <w:szCs w:val="30"/>
          <w:highlight w:val="none"/>
          <w:lang w:eastAsia="zh-CN"/>
        </w:rPr>
        <w:t>三、</w:t>
      </w:r>
      <w:r>
        <w:rPr>
          <w:rFonts w:hint="eastAsia" w:ascii="方正楷体_GBK" w:hAnsi="方正楷体_GBK" w:eastAsia="方正楷体_GBK" w:cs="方正楷体_GBK"/>
          <w:sz w:val="32"/>
          <w:szCs w:val="30"/>
          <w:highlight w:val="none"/>
        </w:rPr>
        <w:t>政府采购支出情况</w:t>
      </w:r>
    </w:p>
    <w:p w14:paraId="26D6DD09">
      <w:pPr>
        <w:pageBreakBefore w:val="0"/>
        <w:kinsoku/>
        <w:overflowPunct/>
        <w:topLinePunct w:val="0"/>
        <w:autoSpaceDE/>
        <w:autoSpaceDN/>
        <w:bidi w:val="0"/>
        <w:adjustRightInd/>
        <w:spacing w:line="590" w:lineRule="exact"/>
        <w:jc w:val="left"/>
        <w:textAlignment w:val="auto"/>
        <w:outlineLvl w:val="1"/>
        <w:rPr>
          <w:rFonts w:hint="eastAsia" w:ascii="方正楷体_GBK" w:hAnsi="方正楷体_GBK" w:eastAsia="方正楷体_GBK" w:cs="方正楷体_GBK"/>
          <w:sz w:val="32"/>
          <w:szCs w:val="30"/>
          <w:highlight w:val="none"/>
          <w:lang w:val="en-US" w:eastAsia="zh-CN"/>
        </w:rPr>
      </w:pPr>
      <w:r>
        <w:rPr>
          <w:rFonts w:hint="eastAsia" w:ascii="方正楷体_GBK" w:hAnsi="方正楷体_GBK" w:eastAsia="方正楷体_GBK" w:cs="方正楷体_GBK"/>
          <w:sz w:val="32"/>
          <w:szCs w:val="30"/>
          <w:highlight w:val="none"/>
          <w:lang w:eastAsia="zh-CN"/>
        </w:rPr>
        <w:t>四、</w:t>
      </w:r>
      <w:r>
        <w:rPr>
          <w:rFonts w:hint="eastAsia" w:ascii="方正楷体_GBK" w:hAnsi="方正楷体_GBK" w:eastAsia="方正楷体_GBK" w:cs="方正楷体_GBK"/>
          <w:sz w:val="32"/>
          <w:szCs w:val="30"/>
          <w:highlight w:val="none"/>
          <w:lang w:val="en-US" w:eastAsia="zh-CN"/>
        </w:rPr>
        <w:t>单位绩效自评情况</w:t>
      </w:r>
    </w:p>
    <w:p w14:paraId="335FA75B">
      <w:pPr>
        <w:pageBreakBefore w:val="0"/>
        <w:kinsoku/>
        <w:overflowPunct/>
        <w:topLinePunct w:val="0"/>
        <w:autoSpaceDE/>
        <w:autoSpaceDN/>
        <w:bidi w:val="0"/>
        <w:adjustRightInd/>
        <w:spacing w:line="590" w:lineRule="exact"/>
        <w:jc w:val="left"/>
        <w:textAlignment w:val="auto"/>
        <w:outlineLvl w:val="1"/>
        <w:rPr>
          <w:rFonts w:hint="eastAsia" w:ascii="方正楷体_GBK" w:hAnsi="方正楷体_GBK" w:eastAsia="方正楷体_GBK" w:cs="方正楷体_GBK"/>
          <w:sz w:val="32"/>
          <w:szCs w:val="30"/>
          <w:highlight w:val="none"/>
          <w:lang w:val="en-US" w:eastAsia="zh-CN"/>
        </w:rPr>
      </w:pPr>
      <w:r>
        <w:rPr>
          <w:rFonts w:hint="eastAsia" w:ascii="方正楷体_GBK" w:hAnsi="方正楷体_GBK" w:eastAsia="方正楷体_GBK" w:cs="方正楷体_GBK"/>
          <w:sz w:val="32"/>
          <w:szCs w:val="30"/>
          <w:highlight w:val="none"/>
          <w:lang w:eastAsia="zh-CN"/>
        </w:rPr>
        <w:t>五、</w:t>
      </w:r>
      <w:r>
        <w:rPr>
          <w:rFonts w:hint="eastAsia" w:ascii="方正楷体_GBK" w:hAnsi="方正楷体_GBK" w:eastAsia="方正楷体_GBK" w:cs="方正楷体_GBK"/>
          <w:sz w:val="32"/>
          <w:szCs w:val="30"/>
          <w:highlight w:val="none"/>
          <w:lang w:val="en-US" w:eastAsia="zh-CN"/>
        </w:rPr>
        <w:t>其他重要事项情况说明</w:t>
      </w:r>
    </w:p>
    <w:p w14:paraId="5F3B3866">
      <w:pPr>
        <w:pageBreakBefore w:val="0"/>
        <w:kinsoku/>
        <w:overflowPunct/>
        <w:topLinePunct w:val="0"/>
        <w:autoSpaceDE/>
        <w:autoSpaceDN/>
        <w:bidi w:val="0"/>
        <w:adjustRightInd/>
        <w:spacing w:line="590" w:lineRule="exact"/>
        <w:jc w:val="left"/>
        <w:textAlignment w:val="auto"/>
        <w:outlineLvl w:val="1"/>
        <w:rPr>
          <w:rFonts w:hint="eastAsia" w:ascii="方正楷体_GBK" w:hAnsi="方正楷体_GBK" w:eastAsia="方正楷体_GBK" w:cs="方正楷体_GBK"/>
          <w:sz w:val="32"/>
          <w:szCs w:val="30"/>
          <w:highlight w:val="none"/>
          <w:lang w:val="en-US" w:eastAsia="zh-CN"/>
        </w:rPr>
      </w:pPr>
      <w:r>
        <w:rPr>
          <w:rFonts w:hint="eastAsia" w:ascii="方正楷体_GBK" w:hAnsi="方正楷体_GBK" w:eastAsia="方正楷体_GBK" w:cs="方正楷体_GBK"/>
          <w:sz w:val="32"/>
          <w:szCs w:val="30"/>
          <w:highlight w:val="none"/>
          <w:lang w:val="en-US" w:eastAsia="zh-CN"/>
        </w:rPr>
        <w:t>六、相关口径说明</w:t>
      </w:r>
    </w:p>
    <w:p w14:paraId="2A1D9252">
      <w:pPr>
        <w:pageBreakBefore w:val="0"/>
        <w:widowControl/>
        <w:kinsoku/>
        <w:overflowPunct/>
        <w:topLinePunct w:val="0"/>
        <w:autoSpaceDE/>
        <w:autoSpaceDN/>
        <w:bidi w:val="0"/>
        <w:adjustRightInd/>
        <w:snapToGrid w:val="0"/>
        <w:spacing w:line="590" w:lineRule="exact"/>
        <w:jc w:val="left"/>
        <w:textAlignment w:val="auto"/>
        <w:outlineLvl w:val="0"/>
        <w:rPr>
          <w:rFonts w:hint="eastAsia" w:ascii="方正黑体_GBK" w:hAnsi="方正黑体_GBK" w:eastAsia="方正黑体_GBK" w:cs="方正黑体_GBK"/>
          <w:sz w:val="32"/>
          <w:szCs w:val="30"/>
          <w:highlight w:val="none"/>
        </w:rPr>
      </w:pPr>
      <w:r>
        <w:rPr>
          <w:rFonts w:hint="eastAsia" w:ascii="方正黑体_GBK" w:hAnsi="方正黑体_GBK" w:eastAsia="方正黑体_GBK" w:cs="方正黑体_GBK"/>
          <w:sz w:val="32"/>
          <w:szCs w:val="30"/>
          <w:highlight w:val="none"/>
        </w:rPr>
        <w:t>第</w:t>
      </w:r>
      <w:r>
        <w:rPr>
          <w:rFonts w:hint="eastAsia" w:ascii="方正黑体_GBK" w:hAnsi="方正黑体_GBK" w:eastAsia="方正黑体_GBK" w:cs="方正黑体_GBK"/>
          <w:sz w:val="32"/>
          <w:szCs w:val="30"/>
          <w:highlight w:val="none"/>
          <w:lang w:eastAsia="zh-CN"/>
        </w:rPr>
        <w:t>五</w:t>
      </w:r>
      <w:r>
        <w:rPr>
          <w:rFonts w:hint="eastAsia" w:ascii="方正黑体_GBK" w:hAnsi="方正黑体_GBK" w:eastAsia="方正黑体_GBK" w:cs="方正黑体_GBK"/>
          <w:sz w:val="32"/>
          <w:szCs w:val="30"/>
          <w:highlight w:val="none"/>
        </w:rPr>
        <w:t>部分名词解释</w:t>
      </w:r>
    </w:p>
    <w:p w14:paraId="3464654C">
      <w:pPr>
        <w:pageBreakBefore w:val="0"/>
        <w:kinsoku/>
        <w:overflowPunct/>
        <w:topLinePunct w:val="0"/>
        <w:autoSpaceDE/>
        <w:autoSpaceDN/>
        <w:bidi w:val="0"/>
        <w:adjustRightInd/>
        <w:spacing w:line="590" w:lineRule="exact"/>
        <w:jc w:val="center"/>
        <w:textAlignment w:val="auto"/>
        <w:rPr>
          <w:rFonts w:hint="eastAsia" w:ascii="黑体" w:hAnsi="黑体" w:eastAsia="黑体"/>
          <w:sz w:val="32"/>
          <w:szCs w:val="32"/>
          <w:highlight w:val="none"/>
        </w:rPr>
      </w:pPr>
    </w:p>
    <w:p w14:paraId="0F4C96B4">
      <w:pPr>
        <w:pageBreakBefore w:val="0"/>
        <w:kinsoku/>
        <w:overflowPunct/>
        <w:topLinePunct w:val="0"/>
        <w:autoSpaceDE/>
        <w:autoSpaceDN/>
        <w:bidi w:val="0"/>
        <w:adjustRightInd/>
        <w:spacing w:line="590" w:lineRule="exact"/>
        <w:jc w:val="center"/>
        <w:textAlignment w:val="auto"/>
        <w:rPr>
          <w:rFonts w:hint="eastAsia" w:ascii="黑体" w:hAnsi="黑体" w:eastAsia="黑体"/>
          <w:sz w:val="32"/>
          <w:szCs w:val="32"/>
          <w:highlight w:val="none"/>
        </w:rPr>
      </w:pPr>
    </w:p>
    <w:p w14:paraId="2C73FA61">
      <w:pPr>
        <w:pageBreakBefore w:val="0"/>
        <w:kinsoku/>
        <w:overflowPunct/>
        <w:topLinePunct w:val="0"/>
        <w:autoSpaceDE/>
        <w:autoSpaceDN/>
        <w:bidi w:val="0"/>
        <w:adjustRightInd/>
        <w:spacing w:line="590" w:lineRule="exact"/>
        <w:jc w:val="center"/>
        <w:textAlignment w:val="auto"/>
        <w:rPr>
          <w:rFonts w:hint="eastAsia" w:ascii="黑体" w:hAnsi="黑体" w:eastAsia="黑体"/>
          <w:sz w:val="32"/>
          <w:szCs w:val="32"/>
          <w:highlight w:val="none"/>
        </w:rPr>
      </w:pPr>
    </w:p>
    <w:p w14:paraId="351D5F04">
      <w:pPr>
        <w:pageBreakBefore w:val="0"/>
        <w:kinsoku/>
        <w:overflowPunct/>
        <w:topLinePunct w:val="0"/>
        <w:autoSpaceDE/>
        <w:autoSpaceDN/>
        <w:bidi w:val="0"/>
        <w:adjustRightInd/>
        <w:spacing w:line="590" w:lineRule="exact"/>
        <w:jc w:val="center"/>
        <w:textAlignment w:val="auto"/>
        <w:rPr>
          <w:rFonts w:hint="eastAsia" w:ascii="黑体" w:hAnsi="黑体" w:eastAsia="黑体"/>
          <w:sz w:val="32"/>
          <w:szCs w:val="32"/>
          <w:highlight w:val="none"/>
        </w:rPr>
      </w:pPr>
    </w:p>
    <w:p w14:paraId="56CA00F9">
      <w:pPr>
        <w:pageBreakBefore w:val="0"/>
        <w:kinsoku/>
        <w:overflowPunct/>
        <w:topLinePunct w:val="0"/>
        <w:autoSpaceDE/>
        <w:autoSpaceDN/>
        <w:bidi w:val="0"/>
        <w:adjustRightInd/>
        <w:spacing w:line="590" w:lineRule="exact"/>
        <w:jc w:val="center"/>
        <w:textAlignment w:val="auto"/>
        <w:rPr>
          <w:rFonts w:hint="eastAsia" w:ascii="黑体" w:hAnsi="黑体" w:eastAsia="黑体"/>
          <w:sz w:val="32"/>
          <w:szCs w:val="32"/>
          <w:highlight w:val="none"/>
        </w:rPr>
      </w:pPr>
    </w:p>
    <w:p w14:paraId="3CE83110">
      <w:pPr>
        <w:pageBreakBefore w:val="0"/>
        <w:kinsoku/>
        <w:overflowPunct/>
        <w:topLinePunct w:val="0"/>
        <w:autoSpaceDE/>
        <w:autoSpaceDN/>
        <w:bidi w:val="0"/>
        <w:adjustRightInd/>
        <w:spacing w:line="590" w:lineRule="exact"/>
        <w:jc w:val="center"/>
        <w:textAlignment w:val="auto"/>
        <w:rPr>
          <w:rFonts w:hint="eastAsia" w:ascii="黑体" w:hAnsi="黑体" w:eastAsia="黑体"/>
          <w:sz w:val="32"/>
          <w:szCs w:val="32"/>
          <w:highlight w:val="none"/>
        </w:rPr>
      </w:pPr>
    </w:p>
    <w:p w14:paraId="14623D12">
      <w:pPr>
        <w:pageBreakBefore w:val="0"/>
        <w:kinsoku/>
        <w:overflowPunct/>
        <w:topLinePunct w:val="0"/>
        <w:autoSpaceDE/>
        <w:autoSpaceDN/>
        <w:bidi w:val="0"/>
        <w:adjustRightInd/>
        <w:spacing w:line="590" w:lineRule="exact"/>
        <w:jc w:val="center"/>
        <w:textAlignment w:val="auto"/>
        <w:rPr>
          <w:rFonts w:hint="eastAsia" w:ascii="黑体" w:hAnsi="黑体" w:eastAsia="黑体"/>
          <w:sz w:val="32"/>
          <w:szCs w:val="32"/>
          <w:highlight w:val="none"/>
        </w:rPr>
      </w:pPr>
    </w:p>
    <w:p w14:paraId="3977025B">
      <w:pPr>
        <w:pageBreakBefore w:val="0"/>
        <w:kinsoku/>
        <w:overflowPunct/>
        <w:topLinePunct w:val="0"/>
        <w:autoSpaceDE/>
        <w:autoSpaceDN/>
        <w:bidi w:val="0"/>
        <w:adjustRightInd/>
        <w:spacing w:line="590" w:lineRule="exact"/>
        <w:jc w:val="both"/>
        <w:textAlignment w:val="auto"/>
        <w:rPr>
          <w:rFonts w:hint="eastAsia" w:ascii="黑体" w:hAnsi="黑体" w:eastAsia="黑体"/>
          <w:sz w:val="32"/>
          <w:szCs w:val="32"/>
          <w:highlight w:val="none"/>
        </w:rPr>
      </w:pPr>
    </w:p>
    <w:p w14:paraId="79737069">
      <w:pPr>
        <w:pageBreakBefore w:val="0"/>
        <w:kinsoku/>
        <w:overflowPunct/>
        <w:topLinePunct w:val="0"/>
        <w:autoSpaceDE/>
        <w:autoSpaceDN/>
        <w:bidi w:val="0"/>
        <w:adjustRightInd/>
        <w:spacing w:line="590" w:lineRule="exact"/>
        <w:textAlignment w:val="auto"/>
        <w:rPr>
          <w:rFonts w:hint="eastAsia" w:ascii="黑体" w:hAnsi="黑体" w:eastAsia="黑体"/>
          <w:sz w:val="32"/>
          <w:szCs w:val="32"/>
          <w:highlight w:val="none"/>
        </w:rPr>
      </w:pPr>
      <w:r>
        <w:rPr>
          <w:rFonts w:hint="eastAsia" w:ascii="黑体" w:hAnsi="黑体" w:eastAsia="黑体"/>
          <w:sz w:val="32"/>
          <w:szCs w:val="32"/>
          <w:highlight w:val="none"/>
        </w:rPr>
        <w:br w:type="page"/>
      </w:r>
    </w:p>
    <w:p w14:paraId="0534E9C7">
      <w:pPr>
        <w:pageBreakBefore w:val="0"/>
        <w:kinsoku/>
        <w:overflowPunct/>
        <w:topLinePunct w:val="0"/>
        <w:autoSpaceDE/>
        <w:autoSpaceDN/>
        <w:bidi w:val="0"/>
        <w:adjustRightInd/>
        <w:spacing w:line="590" w:lineRule="exact"/>
        <w:jc w:val="center"/>
        <w:textAlignment w:val="auto"/>
        <w:outlineLvl w:val="0"/>
        <w:rPr>
          <w:rFonts w:hint="eastAsia"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rPr>
        <w:t>第一部分</w:t>
      </w:r>
      <w:r>
        <w:rPr>
          <w:rFonts w:hint="eastAsia" w:ascii="方正黑体_GBK" w:hAnsi="方正黑体_GBK" w:eastAsia="方正黑体_GBK" w:cs="方正黑体_GBK"/>
          <w:sz w:val="32"/>
          <w:szCs w:val="32"/>
          <w:highlight w:val="none"/>
          <w:lang w:eastAsia="zh-CN"/>
        </w:rPr>
        <w:t>单位</w:t>
      </w:r>
      <w:r>
        <w:rPr>
          <w:rFonts w:hint="eastAsia" w:ascii="方正黑体_GBK" w:hAnsi="方正黑体_GBK" w:eastAsia="方正黑体_GBK" w:cs="方正黑体_GBK"/>
          <w:sz w:val="32"/>
          <w:szCs w:val="32"/>
          <w:highlight w:val="none"/>
        </w:rPr>
        <w:t>概况</w:t>
      </w:r>
    </w:p>
    <w:p w14:paraId="2A92D8F2">
      <w:pPr>
        <w:pageBreakBefore w:val="0"/>
        <w:kinsoku/>
        <w:overflowPunct/>
        <w:topLinePunct w:val="0"/>
        <w:autoSpaceDE/>
        <w:autoSpaceDN/>
        <w:bidi w:val="0"/>
        <w:adjustRightInd/>
        <w:spacing w:line="590" w:lineRule="exact"/>
        <w:ind w:firstLine="640" w:firstLineChars="200"/>
        <w:textAlignment w:val="auto"/>
        <w:outlineLvl w:val="1"/>
        <w:rPr>
          <w:rFonts w:hint="eastAsia" w:ascii="方正黑体_GBK" w:hAnsi="方正黑体_GBK" w:eastAsia="方正黑体_GBK" w:cs="方正黑体_GBK"/>
          <w:sz w:val="32"/>
          <w:szCs w:val="30"/>
          <w:highlight w:val="none"/>
          <w:lang w:eastAsia="zh-CN"/>
        </w:rPr>
      </w:pPr>
      <w:r>
        <w:rPr>
          <w:rFonts w:hint="eastAsia" w:ascii="方正黑体_GBK" w:hAnsi="方正黑体_GBK" w:eastAsia="方正黑体_GBK" w:cs="方正黑体_GBK"/>
          <w:sz w:val="32"/>
          <w:szCs w:val="30"/>
          <w:highlight w:val="none"/>
        </w:rPr>
        <w:t>一、主要</w:t>
      </w:r>
      <w:r>
        <w:rPr>
          <w:rFonts w:hint="eastAsia" w:ascii="方正黑体_GBK" w:hAnsi="方正黑体_GBK" w:eastAsia="方正黑体_GBK" w:cs="方正黑体_GBK"/>
          <w:sz w:val="32"/>
          <w:szCs w:val="30"/>
          <w:highlight w:val="none"/>
          <w:lang w:eastAsia="zh-CN"/>
        </w:rPr>
        <w:t>职责</w:t>
      </w:r>
    </w:p>
    <w:p w14:paraId="40E50ED8">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lang w:val="en-US" w:eastAsia="zh-CN"/>
        </w:rPr>
      </w:pPr>
      <w:r>
        <w:rPr>
          <w:rFonts w:hint="default" w:ascii="Times New Roman" w:hAnsi="Times New Roman" w:eastAsia="方正仿宋_GBK" w:cs="Times New Roman"/>
          <w:kern w:val="0"/>
          <w:sz w:val="32"/>
          <w:szCs w:val="32"/>
          <w:highlight w:val="none"/>
          <w:lang w:val="en-US" w:eastAsia="zh-CN"/>
        </w:rPr>
        <w:t>根据《中共玉溪市委办公室玉溪市人民政府办公室关于印发&lt;玉溪市交通运输局职能配置、内设机构和人员编制规定&gt;的通知》（玉室字〔2019〕36号 ）主要职能是：</w:t>
      </w:r>
    </w:p>
    <w:p w14:paraId="2D05FCE4">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lang w:val="en-US" w:eastAsia="zh-CN"/>
        </w:rPr>
      </w:pPr>
      <w:r>
        <w:rPr>
          <w:rFonts w:hint="eastAsia" w:ascii="Times New Roman" w:hAnsi="Times New Roman" w:eastAsia="方正仿宋_GBK" w:cs="Times New Roman"/>
          <w:kern w:val="0"/>
          <w:sz w:val="32"/>
          <w:szCs w:val="32"/>
          <w:highlight w:val="none"/>
          <w:lang w:val="en-US" w:eastAsia="zh-CN"/>
        </w:rPr>
        <w:t>（一）</w:t>
      </w:r>
      <w:r>
        <w:rPr>
          <w:rFonts w:hint="default" w:ascii="Times New Roman" w:hAnsi="Times New Roman" w:eastAsia="方正仿宋_GBK" w:cs="Times New Roman"/>
          <w:kern w:val="0"/>
          <w:sz w:val="32"/>
          <w:szCs w:val="32"/>
          <w:highlight w:val="none"/>
          <w:lang w:val="en-US" w:eastAsia="zh-CN"/>
        </w:rPr>
        <w:t>贯彻执行国家、省、市有关交通运输工作的方针政策和法律法规，负责推进综合交通运输体系建设，规划公路、铁路、水路、民航等行业发展，协助做好邮政管理有关工作，建立与综合交通运输体系相适应的制度体制机制，优化综合交通运输布局，促进各种交通运输方式融合发展。</w:t>
      </w:r>
    </w:p>
    <w:p w14:paraId="2D9552B9">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lang w:val="en-US" w:eastAsia="zh-CN"/>
        </w:rPr>
      </w:pPr>
      <w:r>
        <w:rPr>
          <w:rFonts w:hint="eastAsia" w:ascii="Times New Roman" w:hAnsi="Times New Roman" w:eastAsia="方正仿宋_GBK" w:cs="Times New Roman"/>
          <w:kern w:val="0"/>
          <w:sz w:val="32"/>
          <w:szCs w:val="32"/>
          <w:highlight w:val="none"/>
          <w:lang w:val="en-US" w:eastAsia="zh-CN"/>
        </w:rPr>
        <w:t>（二）</w:t>
      </w:r>
      <w:r>
        <w:rPr>
          <w:rFonts w:hint="default" w:ascii="Times New Roman" w:hAnsi="Times New Roman" w:eastAsia="方正仿宋_GBK" w:cs="Times New Roman"/>
          <w:kern w:val="0"/>
          <w:sz w:val="32"/>
          <w:szCs w:val="32"/>
          <w:highlight w:val="none"/>
          <w:lang w:val="en-US" w:eastAsia="zh-CN"/>
        </w:rPr>
        <w:t>组织拟订综合交通运输发展战略、政策和标准。组织编制综合交通运输体系专项规划。拟订公路、铁路、水路、民航发展战略、政策和专项规划，统筹衔接邮政行业规划，组织综合交通运输枢纽规划和管理。参与拟订物流业发展战略和规划。组织拟订有关贯彻法律、法规的实施意见。负责拟订综合运输计划并组织实施。协调综合运输计划。负责拟订综合交通运输地方标准，协调衔接各种交通运输方式。承担市级综合交通运输体制改革工作，指导行业有关改革工作。</w:t>
      </w:r>
    </w:p>
    <w:p w14:paraId="773FD3D8">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lang w:val="en-US" w:eastAsia="zh-CN"/>
        </w:rPr>
      </w:pPr>
      <w:r>
        <w:rPr>
          <w:rFonts w:hint="eastAsia" w:ascii="Times New Roman" w:hAnsi="Times New Roman" w:eastAsia="方正仿宋_GBK" w:cs="Times New Roman"/>
          <w:kern w:val="0"/>
          <w:sz w:val="32"/>
          <w:szCs w:val="32"/>
          <w:highlight w:val="none"/>
          <w:lang w:val="en-US" w:eastAsia="zh-CN"/>
        </w:rPr>
        <w:t>（三）</w:t>
      </w:r>
      <w:r>
        <w:rPr>
          <w:rFonts w:hint="default" w:ascii="Times New Roman" w:hAnsi="Times New Roman" w:eastAsia="方正仿宋_GBK" w:cs="Times New Roman"/>
          <w:kern w:val="0"/>
          <w:sz w:val="32"/>
          <w:szCs w:val="32"/>
          <w:highlight w:val="none"/>
          <w:lang w:val="en-US" w:eastAsia="zh-CN"/>
        </w:rPr>
        <w:t>负责指导综合交通运输市场监管。组织制定综合运输有关政策、准入制度、技术标准和运营规范的实施意见并监督实施。配合协调开展通用机场运营管理。指导城乡客运及有关设施规划和管理工作，指导出租汽车行业管理工作。 指导公共汽车、城市轨道交通的运营和汽车租赁管理工作。负责权限内汽车出入境运输、河流运输及航道有关管理工作。监督经营性机动车营运安全标准执行，指导营运车辆综合性能检测管理，参与机动车报废政策、标准制定工作。</w:t>
      </w:r>
    </w:p>
    <w:p w14:paraId="246C8283">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lang w:val="en-US" w:eastAsia="zh-CN"/>
        </w:rPr>
      </w:pPr>
      <w:r>
        <w:rPr>
          <w:rFonts w:hint="eastAsia" w:ascii="Times New Roman" w:hAnsi="Times New Roman" w:eastAsia="方正仿宋_GBK" w:cs="Times New Roman"/>
          <w:kern w:val="0"/>
          <w:sz w:val="32"/>
          <w:szCs w:val="32"/>
          <w:highlight w:val="none"/>
          <w:lang w:val="en-US" w:eastAsia="zh-CN"/>
        </w:rPr>
        <w:t>（四）</w:t>
      </w:r>
      <w:r>
        <w:rPr>
          <w:rFonts w:hint="default" w:ascii="Times New Roman" w:hAnsi="Times New Roman" w:eastAsia="方正仿宋_GBK" w:cs="Times New Roman"/>
          <w:kern w:val="0"/>
          <w:sz w:val="32"/>
          <w:szCs w:val="32"/>
          <w:highlight w:val="none"/>
          <w:lang w:val="en-US" w:eastAsia="zh-CN"/>
        </w:rPr>
        <w:t>负责水路的行业管理。负责权限内（抚仙湖、星云湖、杞麓湖除外）的水上交通安全监督管理。负责水上交通管制、船舶及有关水上设施检验、登记和防止污染、水上消防、救助打捞、通信导航、航道管理养护、船舶与港口设施保安及危险品运输监督管理工作。负责船员管理有关工作。 指导本市管理水域水上交通安全事故、船舶及有关水上设施污染事故的应急处置，依法组织或参与事故调查处理工作。负责渔船检验和监督管理工作。</w:t>
      </w:r>
    </w:p>
    <w:p w14:paraId="77D2BF05">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lang w:val="en-US" w:eastAsia="zh-CN"/>
        </w:rPr>
      </w:pPr>
      <w:r>
        <w:rPr>
          <w:rFonts w:hint="eastAsia" w:ascii="Times New Roman" w:hAnsi="Times New Roman" w:eastAsia="方正仿宋_GBK" w:cs="Times New Roman"/>
          <w:kern w:val="0"/>
          <w:sz w:val="32"/>
          <w:szCs w:val="32"/>
          <w:highlight w:val="none"/>
          <w:lang w:val="en-US" w:eastAsia="zh-CN"/>
        </w:rPr>
        <w:t>（五）</w:t>
      </w:r>
      <w:r>
        <w:rPr>
          <w:rFonts w:hint="default" w:ascii="Times New Roman" w:hAnsi="Times New Roman" w:eastAsia="方正仿宋_GBK" w:cs="Times New Roman"/>
          <w:kern w:val="0"/>
          <w:sz w:val="32"/>
          <w:szCs w:val="32"/>
          <w:highlight w:val="none"/>
          <w:lang w:val="en-US" w:eastAsia="zh-CN"/>
        </w:rPr>
        <w:t>规划指导协调区域范围内的民用航空建设发展。履行市政府规定和授权的机场行政管理职责。</w:t>
      </w:r>
    </w:p>
    <w:p w14:paraId="7CBDA4CC">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lang w:val="en-US" w:eastAsia="zh-CN"/>
        </w:rPr>
      </w:pPr>
      <w:r>
        <w:rPr>
          <w:rFonts w:hint="eastAsia" w:ascii="Times New Roman" w:hAnsi="Times New Roman" w:eastAsia="方正仿宋_GBK" w:cs="Times New Roman"/>
          <w:kern w:val="0"/>
          <w:sz w:val="32"/>
          <w:szCs w:val="32"/>
          <w:highlight w:val="none"/>
          <w:lang w:val="en-US" w:eastAsia="zh-CN"/>
        </w:rPr>
        <w:t>（六）</w:t>
      </w:r>
      <w:r>
        <w:rPr>
          <w:rFonts w:hint="default" w:ascii="Times New Roman" w:hAnsi="Times New Roman" w:eastAsia="方正仿宋_GBK" w:cs="Times New Roman"/>
          <w:kern w:val="0"/>
          <w:sz w:val="32"/>
          <w:szCs w:val="32"/>
          <w:highlight w:val="none"/>
          <w:lang w:val="en-US" w:eastAsia="zh-CN"/>
        </w:rPr>
        <w:t>负责提出公路、铁路、水路、民航固定资产投资规模和方向，按照规定权限提出市级财政性资金安排建议并监督实施。负责按照规定权限审批、核准公路、铁路、水路、民航固定资产投资项目并监督实施。负责交通规费政策、公路通行费的实施。</w:t>
      </w:r>
    </w:p>
    <w:p w14:paraId="00CCB1A2">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lang w:val="en-US" w:eastAsia="zh-CN"/>
        </w:rPr>
      </w:pPr>
      <w:r>
        <w:rPr>
          <w:rFonts w:hint="eastAsia" w:ascii="Times New Roman" w:hAnsi="Times New Roman" w:eastAsia="方正仿宋_GBK" w:cs="Times New Roman"/>
          <w:kern w:val="0"/>
          <w:sz w:val="32"/>
          <w:szCs w:val="32"/>
          <w:highlight w:val="none"/>
          <w:lang w:val="en-US" w:eastAsia="zh-CN"/>
        </w:rPr>
        <w:t>（七）</w:t>
      </w:r>
      <w:r>
        <w:rPr>
          <w:rFonts w:hint="default" w:ascii="Times New Roman" w:hAnsi="Times New Roman" w:eastAsia="方正仿宋_GBK" w:cs="Times New Roman"/>
          <w:kern w:val="0"/>
          <w:sz w:val="32"/>
          <w:szCs w:val="32"/>
          <w:highlight w:val="none"/>
          <w:lang w:val="en-US" w:eastAsia="zh-CN"/>
        </w:rPr>
        <w:t>负责交通运输基础设施建设、管理、养护、市场的行业监管。负责组织协调公路、地方铁路、水路有关重点工程建设和工程质量、安全生产监督管理工作。配合国家铁路、机场项目建设工作。指导交通运输基础设施管理和维护。承担市级重点交通基本建设项目的绩效监督和管理工作。</w:t>
      </w:r>
    </w:p>
    <w:p w14:paraId="0EFD2E7F">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lang w:val="en-US" w:eastAsia="zh-CN"/>
        </w:rPr>
      </w:pPr>
      <w:r>
        <w:rPr>
          <w:rFonts w:hint="eastAsia" w:ascii="Times New Roman" w:hAnsi="Times New Roman" w:eastAsia="方正仿宋_GBK" w:cs="Times New Roman"/>
          <w:kern w:val="0"/>
          <w:sz w:val="32"/>
          <w:szCs w:val="32"/>
          <w:highlight w:val="none"/>
          <w:lang w:val="en-US" w:eastAsia="zh-CN"/>
        </w:rPr>
        <w:t>（八）</w:t>
      </w:r>
      <w:r>
        <w:rPr>
          <w:rFonts w:hint="default" w:ascii="Times New Roman" w:hAnsi="Times New Roman" w:eastAsia="方正仿宋_GBK" w:cs="Times New Roman"/>
          <w:kern w:val="0"/>
          <w:sz w:val="32"/>
          <w:szCs w:val="32"/>
          <w:highlight w:val="none"/>
          <w:lang w:val="en-US" w:eastAsia="zh-CN"/>
        </w:rPr>
        <w:t>负责指导行业安全生产和应急管理工作。按照规定组织协调重点物资和紧急客货运输，负责路网运行监测和协调。承担国防动员有关工作。</w:t>
      </w:r>
    </w:p>
    <w:p w14:paraId="0C81065A">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lang w:val="en-US" w:eastAsia="zh-CN"/>
        </w:rPr>
      </w:pPr>
      <w:r>
        <w:rPr>
          <w:rFonts w:hint="eastAsia" w:ascii="Times New Roman" w:hAnsi="Times New Roman" w:eastAsia="方正仿宋_GBK" w:cs="Times New Roman"/>
          <w:kern w:val="0"/>
          <w:sz w:val="32"/>
          <w:szCs w:val="32"/>
          <w:highlight w:val="none"/>
          <w:lang w:val="en-US" w:eastAsia="zh-CN"/>
        </w:rPr>
        <w:t>（九）</w:t>
      </w:r>
      <w:r>
        <w:rPr>
          <w:rFonts w:hint="default" w:ascii="Times New Roman" w:hAnsi="Times New Roman" w:eastAsia="方正仿宋_GBK" w:cs="Times New Roman"/>
          <w:kern w:val="0"/>
          <w:sz w:val="32"/>
          <w:szCs w:val="32"/>
          <w:highlight w:val="none"/>
          <w:lang w:val="en-US" w:eastAsia="zh-CN"/>
        </w:rPr>
        <w:t>负责指导交通运输信息化建设，承担综合交通运输统计工作，监测分析交通运输运行情况，发布有关信息。指导交通运输行业科技、教育培训、环境保护、绿色交通和节能减排工作。</w:t>
      </w:r>
    </w:p>
    <w:p w14:paraId="6B227527">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lang w:val="en-US" w:eastAsia="zh-CN"/>
        </w:rPr>
      </w:pPr>
      <w:r>
        <w:rPr>
          <w:rFonts w:hint="eastAsia" w:ascii="Times New Roman" w:hAnsi="Times New Roman" w:eastAsia="方正仿宋_GBK" w:cs="Times New Roman"/>
          <w:kern w:val="0"/>
          <w:sz w:val="32"/>
          <w:szCs w:val="32"/>
          <w:highlight w:val="none"/>
          <w:lang w:val="en-US" w:eastAsia="zh-CN"/>
        </w:rPr>
        <w:t>（十）</w:t>
      </w:r>
      <w:r>
        <w:rPr>
          <w:rFonts w:hint="default" w:ascii="Times New Roman" w:hAnsi="Times New Roman" w:eastAsia="方正仿宋_GBK" w:cs="Times New Roman"/>
          <w:kern w:val="0"/>
          <w:sz w:val="32"/>
          <w:szCs w:val="32"/>
          <w:highlight w:val="none"/>
          <w:lang w:val="en-US" w:eastAsia="zh-CN"/>
        </w:rPr>
        <w:t>负责协调中央垂直管理的铁路、民航、邮政，委托管理的海事等涉及地方的有关工作，负责交通运输对外合作与交流工作。</w:t>
      </w:r>
    </w:p>
    <w:p w14:paraId="203A1F76">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lang w:val="en-US" w:eastAsia="zh-CN"/>
        </w:rPr>
      </w:pPr>
      <w:r>
        <w:rPr>
          <w:rFonts w:hint="eastAsia" w:ascii="Times New Roman" w:hAnsi="Times New Roman" w:eastAsia="方正仿宋_GBK" w:cs="Times New Roman"/>
          <w:kern w:val="0"/>
          <w:sz w:val="32"/>
          <w:szCs w:val="32"/>
          <w:highlight w:val="none"/>
          <w:lang w:val="en-US" w:eastAsia="zh-CN"/>
        </w:rPr>
        <w:t>（十一）</w:t>
      </w:r>
      <w:r>
        <w:rPr>
          <w:rFonts w:hint="default" w:ascii="Times New Roman" w:hAnsi="Times New Roman" w:eastAsia="方正仿宋_GBK" w:cs="Times New Roman"/>
          <w:kern w:val="0"/>
          <w:sz w:val="32"/>
          <w:szCs w:val="32"/>
          <w:highlight w:val="none"/>
          <w:lang w:val="en-US" w:eastAsia="zh-CN"/>
        </w:rPr>
        <w:t>负责指导交通运输综合执法和队伍建设工作，负责行政执法监督。负责法律、法规明确要求由市级承担的交通运输综合行政执法职责。负责行业社会治安综合治理和维护稳定管理办法的监督实施。</w:t>
      </w:r>
    </w:p>
    <w:p w14:paraId="4E080F80">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lang w:val="en-US" w:eastAsia="zh-CN"/>
        </w:rPr>
      </w:pPr>
      <w:r>
        <w:rPr>
          <w:rFonts w:hint="eastAsia" w:ascii="Times New Roman" w:hAnsi="Times New Roman" w:eastAsia="方正仿宋_GBK" w:cs="Times New Roman"/>
          <w:kern w:val="0"/>
          <w:sz w:val="32"/>
          <w:szCs w:val="32"/>
          <w:highlight w:val="none"/>
          <w:lang w:val="en-US" w:eastAsia="zh-CN"/>
        </w:rPr>
        <w:t>（十二）</w:t>
      </w:r>
      <w:r>
        <w:rPr>
          <w:rFonts w:hint="default" w:ascii="Times New Roman" w:hAnsi="Times New Roman" w:eastAsia="方正仿宋_GBK" w:cs="Times New Roman"/>
          <w:kern w:val="0"/>
          <w:sz w:val="32"/>
          <w:szCs w:val="32"/>
          <w:highlight w:val="none"/>
          <w:lang w:val="en-US" w:eastAsia="zh-CN"/>
        </w:rPr>
        <w:t>完成市委、市政府交办的其他任务。</w:t>
      </w:r>
    </w:p>
    <w:p w14:paraId="35AB3DE9">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lang w:val="en-US" w:eastAsia="zh-CN"/>
        </w:rPr>
      </w:pPr>
      <w:r>
        <w:rPr>
          <w:rFonts w:hint="eastAsia" w:ascii="Times New Roman" w:hAnsi="Times New Roman" w:eastAsia="方正仿宋_GBK" w:cs="Times New Roman"/>
          <w:kern w:val="0"/>
          <w:sz w:val="32"/>
          <w:szCs w:val="32"/>
          <w:highlight w:val="none"/>
          <w:lang w:val="en-US" w:eastAsia="zh-CN"/>
        </w:rPr>
        <w:t>（十三）</w:t>
      </w:r>
      <w:r>
        <w:rPr>
          <w:rFonts w:hint="default" w:ascii="Times New Roman" w:hAnsi="Times New Roman" w:eastAsia="方正仿宋_GBK" w:cs="Times New Roman"/>
          <w:kern w:val="0"/>
          <w:sz w:val="32"/>
          <w:szCs w:val="32"/>
          <w:highlight w:val="none"/>
          <w:lang w:val="en-US" w:eastAsia="zh-CN"/>
        </w:rPr>
        <w:t>有关职责分工。</w:t>
      </w:r>
    </w:p>
    <w:p w14:paraId="522E03E3">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lang w:val="en-US" w:eastAsia="zh-CN"/>
        </w:rPr>
      </w:pPr>
      <w:r>
        <w:rPr>
          <w:rFonts w:hint="eastAsia" w:ascii="Times New Roman" w:hAnsi="Times New Roman" w:eastAsia="方正仿宋_GBK" w:cs="Times New Roman"/>
          <w:kern w:val="0"/>
          <w:sz w:val="32"/>
          <w:szCs w:val="32"/>
          <w:highlight w:val="none"/>
          <w:lang w:val="en-US" w:eastAsia="zh-CN"/>
        </w:rPr>
        <w:t>1.</w:t>
      </w:r>
      <w:r>
        <w:rPr>
          <w:rFonts w:hint="default" w:ascii="Times New Roman" w:hAnsi="Times New Roman" w:eastAsia="方正仿宋_GBK" w:cs="Times New Roman"/>
          <w:kern w:val="0"/>
          <w:sz w:val="32"/>
          <w:szCs w:val="32"/>
          <w:highlight w:val="none"/>
          <w:lang w:val="en-US" w:eastAsia="zh-CN"/>
        </w:rPr>
        <w:t>与玉溪市发展和改革委员会在交通运输规划、报批方面的职责分工。</w:t>
      </w:r>
      <w:r>
        <w:rPr>
          <w:rFonts w:hint="eastAsia" w:ascii="Times New Roman" w:hAnsi="Times New Roman" w:eastAsia="方正仿宋_GBK" w:cs="Times New Roman"/>
          <w:kern w:val="0"/>
          <w:sz w:val="32"/>
          <w:szCs w:val="32"/>
          <w:highlight w:val="none"/>
          <w:lang w:val="en-US" w:eastAsia="zh-CN"/>
        </w:rPr>
        <w:t>（1）</w:t>
      </w:r>
      <w:r>
        <w:rPr>
          <w:rFonts w:hint="default" w:ascii="Times New Roman" w:hAnsi="Times New Roman" w:eastAsia="方正仿宋_GBK" w:cs="Times New Roman"/>
          <w:kern w:val="0"/>
          <w:sz w:val="32"/>
          <w:szCs w:val="32"/>
          <w:highlight w:val="none"/>
          <w:lang w:val="en-US" w:eastAsia="zh-CN"/>
        </w:rPr>
        <w:t>玉溪市交通运输局负责组织编制综合交通运输体系专项规划，统筹协调全市公路、铁路、水路、民航等规划。玉溪市发展和改革委员会负责全市综合交通运输体系规划与国民经济和社会发展规划的衔接平衡。</w:t>
      </w:r>
      <w:r>
        <w:rPr>
          <w:rFonts w:hint="eastAsia" w:ascii="Times New Roman" w:hAnsi="Times New Roman" w:eastAsia="方正仿宋_GBK" w:cs="Times New Roman"/>
          <w:kern w:val="0"/>
          <w:sz w:val="32"/>
          <w:szCs w:val="32"/>
          <w:highlight w:val="none"/>
          <w:lang w:val="en-US" w:eastAsia="zh-CN"/>
        </w:rPr>
        <w:t>（2）</w:t>
      </w:r>
      <w:r>
        <w:rPr>
          <w:rFonts w:hint="default" w:ascii="Times New Roman" w:hAnsi="Times New Roman" w:eastAsia="方正仿宋_GBK" w:cs="Times New Roman"/>
          <w:kern w:val="0"/>
          <w:sz w:val="32"/>
          <w:szCs w:val="32"/>
          <w:highlight w:val="none"/>
          <w:lang w:val="en-US" w:eastAsia="zh-CN"/>
        </w:rPr>
        <w:t>由玉溪市发展和改革委员会牵头，会同玉溪市交通运输局做好有关交通运输规划、项目的报批工作。玉溪市交通运输局需要上报云南省发展和改革委员会审批、核准的综合交通基础设施重大项目，由玉溪市发展和改革委员会审核后，按照程序报批。需要由云南省交通运输厅、云南省发展和改革委员会联合审批、核准的综合交通基础设施项目，由玉溪市交通运输局、玉溪市发展和改革委员会联合审核、按照程序报批。</w:t>
      </w:r>
    </w:p>
    <w:p w14:paraId="0CA07CB8">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lang w:val="en-US" w:eastAsia="zh-CN"/>
        </w:rPr>
      </w:pPr>
      <w:r>
        <w:rPr>
          <w:rFonts w:hint="default" w:ascii="Times New Roman" w:hAnsi="Times New Roman" w:eastAsia="方正仿宋_GBK" w:cs="Times New Roman"/>
          <w:kern w:val="0"/>
          <w:sz w:val="32"/>
          <w:szCs w:val="32"/>
          <w:highlight w:val="none"/>
          <w:lang w:val="en-US" w:eastAsia="zh-CN"/>
        </w:rPr>
        <w:t>2</w:t>
      </w:r>
      <w:r>
        <w:rPr>
          <w:rFonts w:hint="eastAsia" w:ascii="Times New Roman" w:hAnsi="Times New Roman" w:eastAsia="方正仿宋_GBK" w:cs="Times New Roman"/>
          <w:kern w:val="0"/>
          <w:sz w:val="32"/>
          <w:szCs w:val="32"/>
          <w:highlight w:val="none"/>
          <w:lang w:val="en-US" w:eastAsia="zh-CN"/>
        </w:rPr>
        <w:t>.</w:t>
      </w:r>
      <w:r>
        <w:rPr>
          <w:rFonts w:hint="default" w:ascii="Times New Roman" w:hAnsi="Times New Roman" w:eastAsia="方正仿宋_GBK" w:cs="Times New Roman"/>
          <w:kern w:val="0"/>
          <w:sz w:val="32"/>
          <w:szCs w:val="32"/>
          <w:highlight w:val="none"/>
          <w:lang w:val="en-US" w:eastAsia="zh-CN"/>
        </w:rPr>
        <w:t>与玉溪市住房和城乡建设局、玉溪市自然资源和规划局在城市轨道交通方面的职责分工。玉溪市交通运输局负责协调上报城市轨道交通建设规划及项目的审批，指导城市轨道交通的建设和运营。玉溪市住房和城乡建设局负责城市轨道交通的规划、建设及工程质量安全。玉溪市自然资源局负责衔接城市轨道交通的国土空间规划。三部门要加强协调配合，确保城市轨道规划与城市公共交通整体规划的有效衔接。</w:t>
      </w:r>
    </w:p>
    <w:p w14:paraId="1164F09D">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lang w:val="en-US" w:eastAsia="zh-CN"/>
        </w:rPr>
      </w:pPr>
      <w:r>
        <w:rPr>
          <w:rFonts w:hint="default" w:ascii="Times New Roman" w:hAnsi="Times New Roman" w:eastAsia="方正仿宋_GBK" w:cs="Times New Roman"/>
          <w:kern w:val="0"/>
          <w:sz w:val="32"/>
          <w:szCs w:val="32"/>
          <w:highlight w:val="none"/>
          <w:lang w:val="en-US" w:eastAsia="zh-CN"/>
        </w:rPr>
        <w:t>3</w:t>
      </w:r>
      <w:r>
        <w:rPr>
          <w:rFonts w:hint="eastAsia" w:ascii="Times New Roman" w:hAnsi="Times New Roman" w:eastAsia="方正仿宋_GBK" w:cs="Times New Roman"/>
          <w:kern w:val="0"/>
          <w:sz w:val="32"/>
          <w:szCs w:val="32"/>
          <w:highlight w:val="none"/>
          <w:lang w:val="en-US" w:eastAsia="zh-CN"/>
        </w:rPr>
        <w:t>.</w:t>
      </w:r>
      <w:r>
        <w:rPr>
          <w:rFonts w:hint="default" w:ascii="Times New Roman" w:hAnsi="Times New Roman" w:eastAsia="方正仿宋_GBK" w:cs="Times New Roman"/>
          <w:kern w:val="0"/>
          <w:sz w:val="32"/>
          <w:szCs w:val="32"/>
          <w:highlight w:val="none"/>
          <w:lang w:val="en-US" w:eastAsia="zh-CN"/>
        </w:rPr>
        <w:t>与玉溪市住房和城乡建设局在城乡公路建设方面的职责分工。玉溪市交通运输局负责指导、监督城市、乡村外的公路建设项目的管理服务工作，玉溪市住房和城乡建设局负责指导、监督城市、乡村内的市政道路建设项目的管理服务工作。</w:t>
      </w:r>
    </w:p>
    <w:p w14:paraId="5CCE0882">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lang w:val="en-US" w:eastAsia="zh-CN"/>
        </w:rPr>
      </w:pPr>
      <w:r>
        <w:rPr>
          <w:rFonts w:hint="default" w:ascii="Times New Roman" w:hAnsi="Times New Roman" w:eastAsia="方正仿宋_GBK" w:cs="Times New Roman"/>
          <w:kern w:val="0"/>
          <w:sz w:val="32"/>
          <w:szCs w:val="32"/>
          <w:highlight w:val="none"/>
          <w:lang w:val="en-US" w:eastAsia="zh-CN"/>
        </w:rPr>
        <w:t>4</w:t>
      </w:r>
      <w:r>
        <w:rPr>
          <w:rFonts w:hint="eastAsia" w:ascii="Times New Roman" w:hAnsi="Times New Roman" w:eastAsia="方正仿宋_GBK" w:cs="Times New Roman"/>
          <w:kern w:val="0"/>
          <w:sz w:val="32"/>
          <w:szCs w:val="32"/>
          <w:highlight w:val="none"/>
          <w:lang w:val="en-US" w:eastAsia="zh-CN"/>
        </w:rPr>
        <w:t>.</w:t>
      </w:r>
      <w:r>
        <w:rPr>
          <w:rFonts w:hint="default" w:ascii="Times New Roman" w:hAnsi="Times New Roman" w:eastAsia="方正仿宋_GBK" w:cs="Times New Roman"/>
          <w:kern w:val="0"/>
          <w:sz w:val="32"/>
          <w:szCs w:val="32"/>
          <w:highlight w:val="none"/>
          <w:lang w:val="en-US" w:eastAsia="zh-CN"/>
        </w:rPr>
        <w:t>与玉溪市水利局、玉溪市自然资源和规划局在河道采砂方面的职责分工。玉溪市交通运输局对河道采砂影响通航安全负责。玉溪市水利局牵头会同玉溪市交通运输局等部门对河道采砂工作进行监督管理。玉溪市自然资源局对保障河道内砂石资源合理开发利用负责。各级交通运输部门按照分级管理原则，参与编制通航河道采砂规划和计划、河道采砂的水上执法监管。</w:t>
      </w:r>
    </w:p>
    <w:p w14:paraId="50A19B4A">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eastAsia" w:ascii="方正黑体_GBK" w:hAnsi="方正黑体_GBK" w:eastAsia="方正黑体_GBK" w:cs="方正黑体_GBK"/>
          <w:sz w:val="32"/>
          <w:szCs w:val="30"/>
          <w:highlight w:val="none"/>
        </w:rPr>
      </w:pPr>
      <w:r>
        <w:rPr>
          <w:rFonts w:hint="eastAsia" w:ascii="方正黑体_GBK" w:hAnsi="方正黑体_GBK" w:eastAsia="方正黑体_GBK" w:cs="方正黑体_GBK"/>
          <w:sz w:val="32"/>
          <w:szCs w:val="30"/>
          <w:highlight w:val="none"/>
        </w:rPr>
        <w:t>二、基本情况</w:t>
      </w:r>
    </w:p>
    <w:p w14:paraId="3DDE0D5B">
      <w:pPr>
        <w:pageBreakBefore w:val="0"/>
        <w:kinsoku/>
        <w:overflowPunct/>
        <w:topLinePunct w:val="0"/>
        <w:autoSpaceDE/>
        <w:autoSpaceDN/>
        <w:bidi w:val="0"/>
        <w:adjustRightInd/>
        <w:spacing w:line="590" w:lineRule="exact"/>
        <w:ind w:firstLine="640" w:firstLineChars="200"/>
        <w:textAlignment w:val="auto"/>
        <w:outlineLvl w:val="2"/>
        <w:rPr>
          <w:rFonts w:hint="eastAsia" w:ascii="楷体" w:hAnsi="楷体" w:eastAsia="楷体"/>
          <w:sz w:val="32"/>
          <w:szCs w:val="30"/>
          <w:highlight w:val="none"/>
        </w:rPr>
      </w:pPr>
      <w:r>
        <w:rPr>
          <w:rFonts w:hint="eastAsia" w:ascii="楷体" w:hAnsi="楷体" w:eastAsia="楷体"/>
          <w:sz w:val="32"/>
          <w:szCs w:val="30"/>
          <w:highlight w:val="none"/>
        </w:rPr>
        <w:t>（一）机构设置情况</w:t>
      </w:r>
    </w:p>
    <w:p w14:paraId="69E79768">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lang w:val="en-US" w:eastAsia="zh-CN"/>
        </w:rPr>
      </w:pPr>
      <w:r>
        <w:rPr>
          <w:rFonts w:hint="default" w:ascii="Times New Roman" w:hAnsi="Times New Roman" w:eastAsia="方正仿宋_GBK" w:cs="Times New Roman"/>
          <w:kern w:val="0"/>
          <w:sz w:val="32"/>
          <w:szCs w:val="32"/>
          <w:highlight w:val="none"/>
          <w:lang w:val="en-US" w:eastAsia="zh-CN"/>
        </w:rPr>
        <w:t>我单位共设置10个内设机构和机关党委（人事科），包括：办公室、行政审批科、综合规划科、综合运输科、综合建设科、法制安全科（应急办公室）、资财审计科、公路科、铁路科、民航科、机关党委（人事科）。</w:t>
      </w:r>
    </w:p>
    <w:p w14:paraId="41524429">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lang w:val="en-US" w:eastAsia="zh-CN"/>
        </w:rPr>
      </w:pPr>
      <w:r>
        <w:rPr>
          <w:rFonts w:hint="default" w:ascii="Times New Roman" w:hAnsi="Times New Roman" w:eastAsia="方正仿宋_GBK" w:cs="Times New Roman"/>
          <w:kern w:val="0"/>
          <w:sz w:val="32"/>
          <w:szCs w:val="32"/>
          <w:highlight w:val="none"/>
          <w:lang w:val="en-US" w:eastAsia="zh-CN"/>
        </w:rPr>
        <w:t>我单位为基层预算单位，无下属单位。</w:t>
      </w:r>
    </w:p>
    <w:p w14:paraId="4A63E363">
      <w:pPr>
        <w:pageBreakBefore w:val="0"/>
        <w:kinsoku/>
        <w:overflowPunct/>
        <w:topLinePunct w:val="0"/>
        <w:autoSpaceDE/>
        <w:autoSpaceDN/>
        <w:bidi w:val="0"/>
        <w:adjustRightInd/>
        <w:spacing w:line="590" w:lineRule="exact"/>
        <w:ind w:firstLine="640" w:firstLineChars="200"/>
        <w:textAlignment w:val="auto"/>
        <w:outlineLvl w:val="2"/>
        <w:rPr>
          <w:rFonts w:hint="eastAsia" w:ascii="楷体" w:hAnsi="楷体" w:eastAsia="楷体"/>
          <w:sz w:val="32"/>
          <w:szCs w:val="30"/>
          <w:highlight w:val="none"/>
        </w:rPr>
      </w:pPr>
      <w:r>
        <w:rPr>
          <w:rFonts w:hint="eastAsia" w:ascii="楷体" w:hAnsi="楷体" w:eastAsia="楷体"/>
          <w:sz w:val="32"/>
          <w:szCs w:val="30"/>
          <w:highlight w:val="none"/>
          <w:lang w:eastAsia="zh-CN"/>
        </w:rPr>
        <w:t>（二）</w:t>
      </w:r>
      <w:r>
        <w:rPr>
          <w:rFonts w:hint="eastAsia" w:ascii="楷体" w:hAnsi="楷体" w:eastAsia="楷体"/>
          <w:sz w:val="32"/>
          <w:szCs w:val="30"/>
          <w:highlight w:val="none"/>
        </w:rPr>
        <w:t>决算单位构成</w:t>
      </w:r>
    </w:p>
    <w:p w14:paraId="1D6E4FD8">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lang w:val="en-US" w:eastAsia="zh-CN"/>
        </w:rPr>
      </w:pPr>
      <w:r>
        <w:rPr>
          <w:rFonts w:hint="default" w:ascii="Times New Roman" w:hAnsi="Times New Roman" w:eastAsia="方正仿宋_GBK" w:cs="Times New Roman"/>
          <w:kern w:val="0"/>
          <w:sz w:val="32"/>
          <w:szCs w:val="32"/>
          <w:highlight w:val="none"/>
          <w:lang w:val="en-US" w:eastAsia="zh-CN"/>
        </w:rPr>
        <w:t>我单位作为玉溪市交通运输局（一级主管部门）的二级预算单位纳入2025年度部门决算编报范围。</w:t>
      </w:r>
    </w:p>
    <w:p w14:paraId="5B2BE1D2">
      <w:pPr>
        <w:pageBreakBefore w:val="0"/>
        <w:kinsoku/>
        <w:overflowPunct/>
        <w:topLinePunct w:val="0"/>
        <w:autoSpaceDE/>
        <w:autoSpaceDN/>
        <w:bidi w:val="0"/>
        <w:adjustRightInd/>
        <w:spacing w:line="590" w:lineRule="exact"/>
        <w:ind w:firstLine="640" w:firstLineChars="200"/>
        <w:textAlignment w:val="auto"/>
        <w:outlineLvl w:val="2"/>
        <w:rPr>
          <w:rFonts w:hint="eastAsia" w:ascii="楷体" w:hAnsi="楷体" w:eastAsia="楷体"/>
          <w:sz w:val="32"/>
          <w:szCs w:val="30"/>
          <w:highlight w:val="none"/>
          <w:lang w:eastAsia="zh-CN"/>
        </w:rPr>
      </w:pPr>
      <w:r>
        <w:rPr>
          <w:rFonts w:hint="eastAsia" w:ascii="楷体" w:hAnsi="楷体" w:eastAsia="楷体"/>
          <w:sz w:val="32"/>
          <w:szCs w:val="30"/>
          <w:highlight w:val="none"/>
        </w:rPr>
        <w:t>（</w:t>
      </w:r>
      <w:r>
        <w:rPr>
          <w:rFonts w:hint="eastAsia" w:ascii="楷体" w:hAnsi="楷体" w:eastAsia="楷体"/>
          <w:sz w:val="32"/>
          <w:szCs w:val="30"/>
          <w:highlight w:val="none"/>
          <w:lang w:eastAsia="zh-CN"/>
        </w:rPr>
        <w:t>三</w:t>
      </w:r>
      <w:r>
        <w:rPr>
          <w:rFonts w:hint="eastAsia" w:ascii="楷体" w:hAnsi="楷体" w:eastAsia="楷体"/>
          <w:sz w:val="32"/>
          <w:szCs w:val="30"/>
          <w:highlight w:val="none"/>
        </w:rPr>
        <w:t>）</w:t>
      </w:r>
      <w:r>
        <w:rPr>
          <w:rFonts w:hint="eastAsia" w:ascii="楷体" w:hAnsi="楷体" w:eastAsia="楷体"/>
          <w:sz w:val="32"/>
          <w:szCs w:val="30"/>
          <w:highlight w:val="none"/>
          <w:lang w:eastAsia="zh-CN"/>
        </w:rPr>
        <w:t>单位</w:t>
      </w:r>
      <w:r>
        <w:rPr>
          <w:rFonts w:hint="eastAsia" w:ascii="楷体" w:hAnsi="楷体" w:eastAsia="楷体"/>
          <w:sz w:val="32"/>
          <w:szCs w:val="30"/>
          <w:highlight w:val="none"/>
        </w:rPr>
        <w:t>人员和车辆的编制及实有情况</w:t>
      </w:r>
    </w:p>
    <w:p w14:paraId="02FC6993">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lang w:val="en-US" w:eastAsia="zh-CN"/>
        </w:rPr>
      </w:pPr>
      <w:r>
        <w:rPr>
          <w:rFonts w:hint="default" w:ascii="Times New Roman" w:hAnsi="Times New Roman" w:eastAsia="方正仿宋_GBK" w:cs="Times New Roman"/>
          <w:kern w:val="0"/>
          <w:sz w:val="32"/>
          <w:szCs w:val="32"/>
          <w:highlight w:val="none"/>
          <w:lang w:val="en-US" w:eastAsia="zh-CN"/>
        </w:rPr>
        <w:t>我单位2025年末编制内实有人员29人。包括财政拨款开支经费的：公务员22人，参照公务员法管理人员0人，事业管理人员和专业技术人员4人，机关和事业工人3人；经费自理人员0人。</w:t>
      </w:r>
    </w:p>
    <w:p w14:paraId="353CE634">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lang w:val="en-US" w:eastAsia="zh-CN"/>
        </w:rPr>
      </w:pPr>
      <w:r>
        <w:rPr>
          <w:rFonts w:hint="default" w:ascii="Times New Roman" w:hAnsi="Times New Roman" w:eastAsia="方正仿宋_GBK" w:cs="Times New Roman"/>
          <w:kern w:val="0"/>
          <w:sz w:val="32"/>
          <w:szCs w:val="32"/>
          <w:highlight w:val="none"/>
          <w:lang w:val="en-US" w:eastAsia="zh-CN"/>
        </w:rPr>
        <w:t>我单位2025年末其他人员0人。包括财政拨款开支经费的人员0人；经费自理人员0人。</w:t>
      </w:r>
    </w:p>
    <w:p w14:paraId="28FEEB18">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lang w:val="en-US" w:eastAsia="zh-CN"/>
        </w:rPr>
      </w:pPr>
      <w:r>
        <w:rPr>
          <w:rFonts w:hint="default" w:ascii="Times New Roman" w:hAnsi="Times New Roman" w:eastAsia="方正仿宋_GBK" w:cs="Times New Roman"/>
          <w:kern w:val="0"/>
          <w:sz w:val="32"/>
          <w:szCs w:val="32"/>
          <w:highlight w:val="none"/>
          <w:lang w:val="en-US" w:eastAsia="zh-CN"/>
        </w:rPr>
        <w:t>年末单位发放离退休费的离退休人员共计0人（离休0人，退休0人）。年末由养老保险基金发放养老金的离退休人员68人（离休0人，退休68人）。</w:t>
      </w:r>
    </w:p>
    <w:p w14:paraId="24D5DB0F">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lang w:val="en-US" w:eastAsia="zh-CN"/>
        </w:rPr>
      </w:pPr>
      <w:r>
        <w:rPr>
          <w:rFonts w:hint="default" w:ascii="Times New Roman" w:hAnsi="Times New Roman" w:eastAsia="方正仿宋_GBK" w:cs="Times New Roman"/>
          <w:kern w:val="0"/>
          <w:sz w:val="32"/>
          <w:szCs w:val="32"/>
          <w:highlight w:val="none"/>
          <w:lang w:val="en-US" w:eastAsia="zh-CN"/>
        </w:rPr>
        <w:t>车辆编制1辆，在编实有车辆1辆，超编0辆。</w:t>
      </w:r>
    </w:p>
    <w:p w14:paraId="09EF5A7D">
      <w:pPr>
        <w:pageBreakBefore w:val="0"/>
        <w:kinsoku/>
        <w:overflowPunct/>
        <w:topLinePunct w:val="0"/>
        <w:autoSpaceDE/>
        <w:autoSpaceDN/>
        <w:bidi w:val="0"/>
        <w:adjustRightInd/>
        <w:spacing w:line="590" w:lineRule="exact"/>
        <w:ind w:firstLine="640" w:firstLineChars="200"/>
        <w:textAlignment w:val="auto"/>
        <w:outlineLvl w:val="1"/>
        <w:rPr>
          <w:rFonts w:hint="eastAsia" w:ascii="方正黑体_GBK" w:hAnsi="方正黑体_GBK" w:eastAsia="方正黑体_GBK" w:cs="方正黑体_GBK"/>
          <w:sz w:val="32"/>
          <w:szCs w:val="30"/>
          <w:highlight w:val="none"/>
          <w:lang w:eastAsia="zh-CN"/>
        </w:rPr>
      </w:pPr>
      <w:r>
        <w:rPr>
          <w:rFonts w:hint="eastAsia" w:ascii="方正黑体_GBK" w:hAnsi="方正黑体_GBK" w:eastAsia="方正黑体_GBK" w:cs="方正黑体_GBK"/>
          <w:sz w:val="32"/>
          <w:szCs w:val="30"/>
          <w:highlight w:val="none"/>
          <w:lang w:eastAsia="zh-CN"/>
        </w:rPr>
        <w:t>三、重点工作概述</w:t>
      </w:r>
    </w:p>
    <w:p w14:paraId="79176119">
      <w:pPr>
        <w:keepNext w:val="0"/>
        <w:keepLines w:val="0"/>
        <w:pageBreakBefore w:val="0"/>
        <w:kinsoku/>
        <w:wordWrap/>
        <w:overflowPunct/>
        <w:topLinePunct w:val="0"/>
        <w:autoSpaceDE/>
        <w:autoSpaceDN/>
        <w:bidi w:val="0"/>
        <w:adjustRightInd/>
        <w:snapToGrid w:val="0"/>
        <w:spacing w:line="590" w:lineRule="exact"/>
        <w:ind w:firstLine="640" w:firstLineChars="200"/>
        <w:textAlignment w:val="auto"/>
        <w:rPr>
          <w:rFonts w:hint="default" w:ascii="Times New Roman" w:hAnsi="Times New Roman" w:eastAsia="方正仿宋_GBK" w:cs="Times New Roman"/>
          <w:sz w:val="32"/>
          <w:szCs w:val="32"/>
          <w:lang w:eastAsia="zh-CN"/>
        </w:rPr>
      </w:pPr>
      <w:r>
        <w:rPr>
          <w:rFonts w:hint="eastAsia" w:ascii="方正楷体_GBK" w:hAnsi="方正楷体_GBK" w:eastAsia="方正楷体_GBK" w:cs="方正楷体_GBK"/>
          <w:b w:val="0"/>
          <w:bCs w:val="0"/>
          <w:sz w:val="32"/>
          <w:szCs w:val="32"/>
          <w:lang w:eastAsia="zh-CN"/>
        </w:rPr>
        <w:t>（一）着力抓项目稳投资。</w:t>
      </w:r>
      <w:r>
        <w:rPr>
          <w:rFonts w:hint="default" w:ascii="Times New Roman" w:hAnsi="Times New Roman" w:eastAsia="方正仿宋_GBK" w:cs="Times New Roman"/>
          <w:sz w:val="32"/>
          <w:szCs w:val="32"/>
          <w:lang w:eastAsia="zh-CN"/>
        </w:rPr>
        <w:t>围绕全市综合交通固定资产投资100亿元目标，紧盯控制性节点，强化要素保障，统筹做好重点项目调度推进。1—</w:t>
      </w:r>
      <w:r>
        <w:rPr>
          <w:rFonts w:hint="eastAsia" w:ascii="Times New Roman" w:hAnsi="Times New Roman" w:eastAsia="方正仿宋_GBK" w:cs="Times New Roman"/>
          <w:sz w:val="32"/>
          <w:szCs w:val="32"/>
          <w:lang w:val="en-US" w:eastAsia="zh-CN"/>
        </w:rPr>
        <w:t>12</w:t>
      </w:r>
      <w:r>
        <w:rPr>
          <w:rFonts w:hint="default" w:ascii="Times New Roman" w:hAnsi="Times New Roman" w:eastAsia="方正仿宋_GBK" w:cs="Times New Roman"/>
          <w:sz w:val="32"/>
          <w:szCs w:val="32"/>
          <w:lang w:eastAsia="zh-CN"/>
        </w:rPr>
        <w:t>月，</w:t>
      </w:r>
      <w:r>
        <w:rPr>
          <w:rFonts w:hint="default" w:ascii="Times New Roman" w:hAnsi="Times New Roman" w:eastAsia="方正仿宋_GBK" w:cs="Times New Roman"/>
          <w:b w:val="0"/>
          <w:bCs w:val="0"/>
          <w:color w:val="000000"/>
          <w:sz w:val="32"/>
          <w:szCs w:val="32"/>
          <w:highlight w:val="none"/>
          <w:lang w:val="en-US" w:eastAsia="zh-CN"/>
        </w:rPr>
        <w:t>综合交通固定资产投资完成</w:t>
      </w:r>
      <w:r>
        <w:rPr>
          <w:rFonts w:hint="eastAsia" w:ascii="Times New Roman" w:hAnsi="Times New Roman" w:eastAsia="方正仿宋_GBK" w:cs="Times New Roman"/>
          <w:b w:val="0"/>
          <w:bCs w:val="0"/>
          <w:color w:val="000000"/>
          <w:sz w:val="32"/>
          <w:szCs w:val="32"/>
          <w:highlight w:val="none"/>
          <w:lang w:val="en-US" w:eastAsia="zh-CN"/>
        </w:rPr>
        <w:t>97.35</w:t>
      </w:r>
      <w:r>
        <w:rPr>
          <w:rFonts w:hint="default" w:ascii="Times New Roman" w:hAnsi="Times New Roman" w:eastAsia="方正仿宋_GBK" w:cs="Times New Roman"/>
          <w:b w:val="0"/>
          <w:bCs w:val="0"/>
          <w:color w:val="000000"/>
          <w:sz w:val="32"/>
          <w:szCs w:val="32"/>
          <w:highlight w:val="none"/>
          <w:lang w:val="en-US" w:eastAsia="zh-CN"/>
        </w:rPr>
        <w:t>亿元、同比</w:t>
      </w:r>
      <w:r>
        <w:rPr>
          <w:rFonts w:hint="eastAsia" w:ascii="Times New Roman" w:hAnsi="Times New Roman" w:eastAsia="方正仿宋_GBK" w:cs="Times New Roman"/>
          <w:b w:val="0"/>
          <w:bCs w:val="0"/>
          <w:color w:val="000000"/>
          <w:sz w:val="32"/>
          <w:szCs w:val="32"/>
          <w:highlight w:val="none"/>
          <w:lang w:val="en-US" w:eastAsia="zh-CN"/>
        </w:rPr>
        <w:t>下降5.02</w:t>
      </w:r>
      <w:r>
        <w:rPr>
          <w:rFonts w:hint="default" w:ascii="Times New Roman" w:hAnsi="Times New Roman" w:eastAsia="方正仿宋_GBK" w:cs="Times New Roman"/>
          <w:b w:val="0"/>
          <w:bCs w:val="0"/>
          <w:color w:val="000000"/>
          <w:sz w:val="32"/>
          <w:szCs w:val="32"/>
          <w:highlight w:val="none"/>
          <w:lang w:val="en-US" w:eastAsia="zh-CN"/>
        </w:rPr>
        <w:t>%，完成市级下达目标的</w:t>
      </w:r>
      <w:r>
        <w:rPr>
          <w:rFonts w:hint="eastAsia" w:ascii="Times New Roman" w:hAnsi="Times New Roman" w:eastAsia="方正仿宋_GBK" w:cs="Times New Roman"/>
          <w:b w:val="0"/>
          <w:bCs w:val="0"/>
          <w:color w:val="000000"/>
          <w:sz w:val="32"/>
          <w:szCs w:val="32"/>
          <w:highlight w:val="none"/>
          <w:lang w:val="en-US" w:eastAsia="zh-CN"/>
        </w:rPr>
        <w:t>97.35</w:t>
      </w:r>
      <w:r>
        <w:rPr>
          <w:rFonts w:hint="default" w:ascii="Times New Roman" w:hAnsi="Times New Roman" w:eastAsia="方正仿宋_GBK" w:cs="Times New Roman"/>
          <w:b w:val="0"/>
          <w:bCs w:val="0"/>
          <w:color w:val="000000"/>
          <w:sz w:val="32"/>
          <w:szCs w:val="32"/>
          <w:highlight w:val="none"/>
          <w:lang w:val="en-US" w:eastAsia="zh-CN"/>
        </w:rPr>
        <w:t>%，省级下达目标的</w:t>
      </w:r>
      <w:r>
        <w:rPr>
          <w:rFonts w:hint="eastAsia" w:ascii="Times New Roman" w:hAnsi="Times New Roman" w:eastAsia="方正仿宋_GBK" w:cs="Times New Roman"/>
          <w:b w:val="0"/>
          <w:bCs w:val="0"/>
          <w:color w:val="000000"/>
          <w:sz w:val="32"/>
          <w:szCs w:val="32"/>
          <w:highlight w:val="none"/>
          <w:lang w:val="en-US" w:eastAsia="zh-CN"/>
        </w:rPr>
        <w:t>137.11</w:t>
      </w:r>
      <w:r>
        <w:rPr>
          <w:rFonts w:hint="default" w:ascii="Times New Roman" w:hAnsi="Times New Roman" w:eastAsia="方正仿宋_GBK" w:cs="Times New Roman"/>
          <w:b w:val="0"/>
          <w:bCs w:val="0"/>
          <w:color w:val="000000"/>
          <w:sz w:val="32"/>
          <w:szCs w:val="32"/>
          <w:highlight w:val="none"/>
          <w:lang w:val="en-US" w:eastAsia="zh-CN"/>
        </w:rPr>
        <w:t>%。</w:t>
      </w:r>
    </w:p>
    <w:p w14:paraId="7F2982BD">
      <w:pPr>
        <w:keepNext w:val="0"/>
        <w:keepLines w:val="0"/>
        <w:pageBreakBefore w:val="0"/>
        <w:kinsoku/>
        <w:wordWrap/>
        <w:overflowPunct/>
        <w:topLinePunct w:val="0"/>
        <w:autoSpaceDE/>
        <w:autoSpaceDN/>
        <w:bidi w:val="0"/>
        <w:adjustRightInd/>
        <w:snapToGrid w:val="0"/>
        <w:spacing w:line="590" w:lineRule="exact"/>
        <w:ind w:firstLine="643"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b/>
          <w:bCs/>
          <w:sz w:val="32"/>
          <w:szCs w:val="32"/>
          <w:lang w:eastAsia="zh-CN"/>
        </w:rPr>
        <w:t>高速公路。</w:t>
      </w:r>
      <w:r>
        <w:rPr>
          <w:rFonts w:hint="eastAsia" w:ascii="Times New Roman" w:hAnsi="Times New Roman" w:eastAsia="方正仿宋_GBK" w:cs="Times New Roman"/>
          <w:b/>
          <w:sz w:val="32"/>
          <w:szCs w:val="32"/>
          <w:lang w:eastAsia="zh-CN"/>
        </w:rPr>
        <w:t>一是</w:t>
      </w:r>
      <w:r>
        <w:rPr>
          <w:rFonts w:hint="default" w:ascii="Times New Roman" w:hAnsi="Times New Roman" w:eastAsia="方正仿宋_GBK" w:cs="Times New Roman"/>
          <w:sz w:val="32"/>
          <w:szCs w:val="32"/>
          <w:lang w:eastAsia="zh-CN"/>
        </w:rPr>
        <w:t>弥玉高速通海北至多依树段21公里于2025年2月14日通车运营，全线累计完成路基工程99.47%，桥涵工程99.63%，隧道工程100%，控制性工程南盘江特大桥完成合拢，正在加快路面、机电、交安、绿化等工程施工。</w:t>
      </w:r>
      <w:r>
        <w:rPr>
          <w:rFonts w:hint="eastAsia" w:ascii="Times New Roman" w:hAnsi="Times New Roman" w:eastAsia="方正仿宋_GBK" w:cs="Times New Roman"/>
          <w:b/>
          <w:sz w:val="32"/>
          <w:szCs w:val="32"/>
          <w:lang w:eastAsia="zh-CN"/>
        </w:rPr>
        <w:t>二是</w:t>
      </w:r>
      <w:r>
        <w:rPr>
          <w:rFonts w:hint="default" w:ascii="Times New Roman" w:hAnsi="Times New Roman" w:eastAsia="方正仿宋_GBK" w:cs="Times New Roman"/>
          <w:sz w:val="32"/>
          <w:szCs w:val="32"/>
          <w:lang w:eastAsia="zh-CN"/>
        </w:rPr>
        <w:t>永金高速全线建成，2025年5月10日正式开通运营。</w:t>
      </w:r>
      <w:r>
        <w:rPr>
          <w:rFonts w:hint="eastAsia" w:ascii="Times New Roman" w:hAnsi="Times New Roman" w:eastAsia="方正仿宋_GBK" w:cs="Times New Roman"/>
          <w:b/>
          <w:sz w:val="32"/>
          <w:szCs w:val="32"/>
          <w:lang w:eastAsia="zh-CN"/>
        </w:rPr>
        <w:t>三是</w:t>
      </w:r>
      <w:r>
        <w:rPr>
          <w:rFonts w:hint="default" w:ascii="Times New Roman" w:hAnsi="Times New Roman" w:eastAsia="方正仿宋_GBK" w:cs="Times New Roman"/>
          <w:sz w:val="32"/>
          <w:szCs w:val="32"/>
          <w:lang w:eastAsia="zh-CN"/>
        </w:rPr>
        <w:t>峨石红高速（玉溪段）全线累计完成路基工程90.57%，桥涵工程90.60%，隧道工程85.59%。</w:t>
      </w:r>
      <w:r>
        <w:rPr>
          <w:rFonts w:hint="eastAsia" w:ascii="Times New Roman" w:hAnsi="Times New Roman" w:eastAsia="方正仿宋_GBK" w:cs="Times New Roman"/>
          <w:b/>
          <w:sz w:val="32"/>
          <w:szCs w:val="32"/>
          <w:lang w:eastAsia="zh-CN"/>
        </w:rPr>
        <w:t>四是</w:t>
      </w:r>
      <w:r>
        <w:rPr>
          <w:rFonts w:hint="default" w:ascii="Times New Roman" w:hAnsi="Times New Roman" w:eastAsia="方正仿宋_GBK" w:cs="Times New Roman"/>
          <w:sz w:val="32"/>
          <w:szCs w:val="32"/>
          <w:lang w:eastAsia="zh-CN"/>
        </w:rPr>
        <w:t>澄华高速全线累计完成路基工程25.10%、桥涵工程18.21%、隧道工程15.32%。</w:t>
      </w:r>
      <w:r>
        <w:rPr>
          <w:rFonts w:hint="eastAsia" w:ascii="Times New Roman" w:hAnsi="Times New Roman" w:eastAsia="方正仿宋_GBK" w:cs="Times New Roman"/>
          <w:b/>
          <w:sz w:val="32"/>
          <w:szCs w:val="32"/>
          <w:lang w:eastAsia="zh-CN"/>
        </w:rPr>
        <w:t>五是</w:t>
      </w:r>
      <w:r>
        <w:rPr>
          <w:rFonts w:hint="default" w:ascii="Times New Roman" w:hAnsi="Times New Roman" w:eastAsia="方正仿宋_GBK" w:cs="Times New Roman"/>
          <w:sz w:val="32"/>
          <w:szCs w:val="32"/>
          <w:lang w:eastAsia="zh-CN"/>
        </w:rPr>
        <w:t>玉溪机场高速工可、初设、环评、水保、洪评、林地、施工图设计等支撑要件均已批复，正式用地报件已完成组卷上报省自然资源厅审查，正在进行第三轮补正完善，同步加快股权调整、融资工作，推进项目全线开工。</w:t>
      </w:r>
    </w:p>
    <w:p w14:paraId="29D3BEA3">
      <w:pPr>
        <w:keepNext w:val="0"/>
        <w:keepLines w:val="0"/>
        <w:pageBreakBefore w:val="0"/>
        <w:kinsoku/>
        <w:wordWrap/>
        <w:overflowPunct/>
        <w:topLinePunct w:val="0"/>
        <w:autoSpaceDE/>
        <w:autoSpaceDN/>
        <w:bidi w:val="0"/>
        <w:adjustRightInd/>
        <w:snapToGrid w:val="0"/>
        <w:spacing w:line="590" w:lineRule="exact"/>
        <w:ind w:firstLine="643"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b/>
          <w:bCs/>
          <w:sz w:val="32"/>
          <w:szCs w:val="32"/>
          <w:lang w:eastAsia="zh-CN"/>
        </w:rPr>
        <w:t>普通国省道。</w:t>
      </w:r>
      <w:r>
        <w:rPr>
          <w:rFonts w:hint="default" w:ascii="Times New Roman" w:hAnsi="Times New Roman" w:eastAsia="方正仿宋_GBK" w:cs="Times New Roman"/>
          <w:sz w:val="32"/>
          <w:szCs w:val="32"/>
          <w:lang w:eastAsia="zh-CN"/>
        </w:rPr>
        <w:t>G213改建工程项目用地报批组卷工作已上报至省自然资源厅审查，施工单位于5月正式进场动工，工程建设根据迁改进度适时加快。G245（晋宁晋城—江川翠峰段）项目由于实际里程超规划里程，用地预审无政策依据报批，协调争取以新增项目纳入“十五五”规划，解决用地问题。</w:t>
      </w:r>
    </w:p>
    <w:p w14:paraId="066A05DF">
      <w:pPr>
        <w:keepNext w:val="0"/>
        <w:keepLines w:val="0"/>
        <w:pageBreakBefore w:val="0"/>
        <w:kinsoku/>
        <w:wordWrap/>
        <w:overflowPunct/>
        <w:topLinePunct w:val="0"/>
        <w:autoSpaceDE/>
        <w:autoSpaceDN/>
        <w:bidi w:val="0"/>
        <w:adjustRightInd/>
        <w:snapToGrid w:val="0"/>
        <w:spacing w:line="590" w:lineRule="exact"/>
        <w:ind w:firstLine="643"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b/>
          <w:bCs/>
          <w:sz w:val="32"/>
          <w:szCs w:val="32"/>
          <w:lang w:eastAsia="zh-CN"/>
        </w:rPr>
        <w:t>农村公路。</w:t>
      </w:r>
      <w:r>
        <w:rPr>
          <w:rFonts w:hint="default" w:ascii="Times New Roman" w:hAnsi="Times New Roman" w:eastAsia="方正仿宋_GBK" w:cs="Times New Roman"/>
          <w:sz w:val="32"/>
          <w:szCs w:val="32"/>
          <w:lang w:eastAsia="zh-CN"/>
        </w:rPr>
        <w:t>完成农村公路建设315公</w:t>
      </w:r>
      <w:r>
        <w:rPr>
          <w:rFonts w:hint="eastAsia" w:ascii="Times New Roman" w:hAnsi="Times New Roman" w:eastAsia="方正仿宋_GBK" w:cs="Times New Roman"/>
          <w:sz w:val="32"/>
          <w:szCs w:val="32"/>
          <w:lang w:eastAsia="zh-CN"/>
        </w:rPr>
        <w:t>里</w:t>
      </w:r>
      <w:r>
        <w:rPr>
          <w:rFonts w:hint="default" w:ascii="Times New Roman" w:hAnsi="Times New Roman" w:eastAsia="方正仿宋_GBK" w:cs="Times New Roman"/>
          <w:sz w:val="32"/>
          <w:szCs w:val="32"/>
          <w:lang w:eastAsia="zh-CN"/>
        </w:rPr>
        <w:t>，安全生命防护工程50.25公里，危桥改造1座。</w:t>
      </w:r>
    </w:p>
    <w:p w14:paraId="04E7B423">
      <w:pPr>
        <w:keepNext w:val="0"/>
        <w:keepLines w:val="0"/>
        <w:pageBreakBefore w:val="0"/>
        <w:kinsoku/>
        <w:wordWrap/>
        <w:overflowPunct/>
        <w:topLinePunct w:val="0"/>
        <w:autoSpaceDE/>
        <w:autoSpaceDN/>
        <w:bidi w:val="0"/>
        <w:adjustRightInd/>
        <w:snapToGrid w:val="0"/>
        <w:spacing w:line="590" w:lineRule="exact"/>
        <w:ind w:firstLine="643"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b/>
          <w:bCs/>
          <w:sz w:val="32"/>
          <w:szCs w:val="32"/>
          <w:lang w:eastAsia="zh-CN"/>
        </w:rPr>
        <w:t>铁路。</w:t>
      </w:r>
      <w:r>
        <w:rPr>
          <w:rFonts w:hint="eastAsia" w:ascii="Times New Roman" w:hAnsi="Times New Roman" w:eastAsia="方正仿宋_GBK" w:cs="Times New Roman"/>
          <w:b/>
          <w:sz w:val="32"/>
          <w:szCs w:val="32"/>
          <w:lang w:eastAsia="zh-CN"/>
        </w:rPr>
        <w:t>一是</w:t>
      </w:r>
      <w:r>
        <w:rPr>
          <w:rFonts w:hint="default" w:ascii="Times New Roman" w:hAnsi="Times New Roman" w:eastAsia="方正仿宋_GBK" w:cs="Times New Roman"/>
          <w:sz w:val="32"/>
          <w:szCs w:val="32"/>
          <w:lang w:eastAsia="zh-CN"/>
        </w:rPr>
        <w:t>加快大化铁路专用线建设，累计完成投资18</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eastAsia="zh-CN"/>
        </w:rPr>
        <w:t>4</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eastAsia="zh-CN"/>
        </w:rPr>
        <w:t>万元，总工程进度约78.6%，其中化念至化念南站施工进度98.1%；化念南站至玉昆场进度70%；化念南站至仙福场进度42.6%。</w:t>
      </w:r>
      <w:r>
        <w:rPr>
          <w:rFonts w:hint="eastAsia" w:ascii="Times New Roman" w:hAnsi="Times New Roman" w:eastAsia="方正仿宋_GBK" w:cs="Times New Roman"/>
          <w:b/>
          <w:sz w:val="32"/>
          <w:szCs w:val="32"/>
          <w:lang w:eastAsia="zh-CN"/>
        </w:rPr>
        <w:t>二是</w:t>
      </w:r>
      <w:r>
        <w:rPr>
          <w:rFonts w:hint="default" w:ascii="Times New Roman" w:hAnsi="Times New Roman" w:eastAsia="方正仿宋_GBK" w:cs="Times New Roman"/>
          <w:sz w:val="32"/>
          <w:szCs w:val="32"/>
          <w:lang w:eastAsia="zh-CN"/>
        </w:rPr>
        <w:t>昆玉铁路扩能改造项目，既有用地范围内已全线开展建设，累计完成投资10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eastAsia="zh-CN"/>
        </w:rPr>
        <w:t>31万元，用地报批材料已三次上报省自然资源厅审核，正根据补正意见做好补正工作。</w:t>
      </w:r>
    </w:p>
    <w:p w14:paraId="4ABA1084">
      <w:pPr>
        <w:keepNext w:val="0"/>
        <w:keepLines w:val="0"/>
        <w:pageBreakBefore w:val="0"/>
        <w:kinsoku/>
        <w:wordWrap/>
        <w:overflowPunct/>
        <w:topLinePunct w:val="0"/>
        <w:autoSpaceDE/>
        <w:autoSpaceDN/>
        <w:bidi w:val="0"/>
        <w:adjustRightInd/>
        <w:snapToGrid w:val="0"/>
        <w:spacing w:line="590" w:lineRule="exact"/>
        <w:ind w:firstLine="640" w:firstLineChars="200"/>
        <w:textAlignment w:val="auto"/>
        <w:rPr>
          <w:rFonts w:hint="default" w:ascii="Times New Roman" w:hAnsi="Times New Roman" w:eastAsia="方正仿宋_GBK" w:cs="Times New Roman"/>
          <w:sz w:val="32"/>
          <w:szCs w:val="32"/>
          <w:lang w:eastAsia="zh-CN"/>
        </w:rPr>
      </w:pPr>
      <w:r>
        <w:rPr>
          <w:rFonts w:hint="eastAsia" w:ascii="方正楷体_GBK" w:hAnsi="方正楷体_GBK" w:eastAsia="方正楷体_GBK" w:cs="方正楷体_GBK"/>
          <w:b w:val="0"/>
          <w:bCs w:val="0"/>
          <w:sz w:val="32"/>
          <w:szCs w:val="32"/>
          <w:lang w:eastAsia="zh-CN"/>
        </w:rPr>
        <w:t>（二）着力抓好运输服务和保障。</w:t>
      </w:r>
      <w:r>
        <w:rPr>
          <w:rFonts w:hint="eastAsia" w:ascii="Times New Roman" w:hAnsi="Times New Roman" w:eastAsia="方正仿宋_GBK" w:cs="Times New Roman"/>
          <w:b/>
          <w:sz w:val="32"/>
          <w:szCs w:val="32"/>
          <w:lang w:eastAsia="zh-CN"/>
        </w:rPr>
        <w:t>一是</w:t>
      </w:r>
      <w:r>
        <w:rPr>
          <w:rFonts w:hint="default" w:ascii="Times New Roman" w:hAnsi="Times New Roman" w:eastAsia="方正仿宋_GBK" w:cs="Times New Roman"/>
          <w:sz w:val="32"/>
          <w:szCs w:val="32"/>
          <w:lang w:eastAsia="zh-CN"/>
        </w:rPr>
        <w:t>做好重大活动保障，完成14场中超联赛、公务员考试、事业单位考试、高考、玉溪马拉松等运输保障工作。</w:t>
      </w:r>
      <w:r>
        <w:rPr>
          <w:rFonts w:hint="eastAsia" w:ascii="Times New Roman" w:hAnsi="Times New Roman" w:eastAsia="方正仿宋_GBK" w:cs="Times New Roman"/>
          <w:b/>
          <w:sz w:val="32"/>
          <w:szCs w:val="32"/>
          <w:lang w:eastAsia="zh-CN"/>
        </w:rPr>
        <w:t>二是</w:t>
      </w:r>
      <w:r>
        <w:rPr>
          <w:rFonts w:hint="default" w:ascii="Times New Roman" w:hAnsi="Times New Roman" w:eastAsia="方正仿宋_GBK" w:cs="Times New Roman"/>
          <w:sz w:val="32"/>
          <w:szCs w:val="32"/>
          <w:lang w:eastAsia="zh-CN"/>
        </w:rPr>
        <w:t>积极推进大规模设备更新工作，2025年申请大规模设备更新车辆1028辆，预计申领补贴金额1.06亿元。</w:t>
      </w:r>
      <w:r>
        <w:rPr>
          <w:rFonts w:hint="eastAsia" w:ascii="Times New Roman" w:hAnsi="Times New Roman" w:eastAsia="方正仿宋_GBK" w:cs="Times New Roman"/>
          <w:b/>
          <w:sz w:val="32"/>
          <w:szCs w:val="32"/>
          <w:lang w:eastAsia="zh-CN"/>
        </w:rPr>
        <w:t>三是</w:t>
      </w:r>
      <w:r>
        <w:rPr>
          <w:rFonts w:hint="default" w:ascii="Times New Roman" w:hAnsi="Times New Roman" w:eastAsia="方正仿宋_GBK" w:cs="Times New Roman"/>
          <w:sz w:val="32"/>
          <w:szCs w:val="32"/>
          <w:lang w:eastAsia="zh-CN"/>
        </w:rPr>
        <w:t>推动定制客运发展，增加呈贡大学城、昆明南站至澄江定制客运，逐步培育壮大市场。</w:t>
      </w:r>
      <w:r>
        <w:rPr>
          <w:rFonts w:hint="eastAsia" w:ascii="Times New Roman" w:hAnsi="Times New Roman" w:eastAsia="方正仿宋_GBK" w:cs="Times New Roman"/>
          <w:b/>
          <w:sz w:val="32"/>
          <w:szCs w:val="32"/>
          <w:lang w:eastAsia="zh-CN"/>
        </w:rPr>
        <w:t>四是</w:t>
      </w:r>
      <w:r>
        <w:rPr>
          <w:rFonts w:hint="default" w:ascii="Times New Roman" w:hAnsi="Times New Roman" w:eastAsia="方正仿宋_GBK" w:cs="Times New Roman"/>
          <w:sz w:val="32"/>
          <w:szCs w:val="32"/>
          <w:lang w:eastAsia="zh-CN"/>
        </w:rPr>
        <w:t>扎实开展货车司机投诉处置效率质量不高专项整治工作，受理率和办结率均达100%。</w:t>
      </w:r>
      <w:r>
        <w:rPr>
          <w:rFonts w:hint="eastAsia" w:ascii="Times New Roman" w:hAnsi="Times New Roman" w:eastAsia="方正仿宋_GBK" w:cs="Times New Roman"/>
          <w:b/>
          <w:sz w:val="32"/>
          <w:szCs w:val="32"/>
          <w:lang w:eastAsia="zh-CN"/>
        </w:rPr>
        <w:t>五是</w:t>
      </w:r>
      <w:r>
        <w:rPr>
          <w:rFonts w:hint="default" w:ascii="Times New Roman" w:hAnsi="Times New Roman" w:eastAsia="方正仿宋_GBK" w:cs="Times New Roman"/>
          <w:sz w:val="32"/>
          <w:szCs w:val="32"/>
          <w:lang w:eastAsia="zh-CN"/>
        </w:rPr>
        <w:t>积极谋划推进农村客货邮融合发展，新平、峨山、华宁、澄江4个县（市、区）被省交通运输厅列入“2025年云南省农村客货邮融合发展示范县”创建名单。</w:t>
      </w:r>
      <w:r>
        <w:rPr>
          <w:rFonts w:hint="eastAsia" w:ascii="Times New Roman" w:hAnsi="Times New Roman" w:eastAsia="方正仿宋_GBK" w:cs="Times New Roman"/>
          <w:b/>
          <w:sz w:val="32"/>
          <w:szCs w:val="32"/>
          <w:lang w:eastAsia="zh-CN"/>
        </w:rPr>
        <w:t>六是</w:t>
      </w:r>
      <w:r>
        <w:rPr>
          <w:rFonts w:hint="default" w:ascii="Times New Roman" w:hAnsi="Times New Roman" w:eastAsia="方正仿宋_GBK" w:cs="Times New Roman"/>
          <w:sz w:val="32"/>
          <w:szCs w:val="32"/>
          <w:lang w:eastAsia="zh-CN"/>
        </w:rPr>
        <w:t>规范网约车行业运营，11月网约车“双合规率”排名全省第二。</w:t>
      </w:r>
      <w:r>
        <w:rPr>
          <w:rFonts w:hint="eastAsia" w:ascii="Times New Roman" w:hAnsi="Times New Roman" w:eastAsia="方正仿宋_GBK" w:cs="Times New Roman"/>
          <w:b/>
          <w:sz w:val="32"/>
          <w:szCs w:val="32"/>
          <w:lang w:eastAsia="zh-CN"/>
        </w:rPr>
        <w:t>七是</w:t>
      </w:r>
      <w:r>
        <w:rPr>
          <w:rFonts w:hint="default" w:ascii="Times New Roman" w:hAnsi="Times New Roman" w:eastAsia="方正仿宋_GBK" w:cs="Times New Roman"/>
          <w:sz w:val="32"/>
          <w:szCs w:val="32"/>
          <w:lang w:eastAsia="zh-CN"/>
        </w:rPr>
        <w:t>推进高速公路服务区“司机之家”标准化规范化改造提升和网约出租“司机驿站”建设，向省厅申报司机之家6个，司机驿站5个。</w:t>
      </w:r>
    </w:p>
    <w:p w14:paraId="1C40EB67">
      <w:pPr>
        <w:keepNext w:val="0"/>
        <w:keepLines w:val="0"/>
        <w:pageBreakBefore w:val="0"/>
        <w:kinsoku/>
        <w:wordWrap/>
        <w:overflowPunct/>
        <w:topLinePunct w:val="0"/>
        <w:autoSpaceDE/>
        <w:autoSpaceDN/>
        <w:bidi w:val="0"/>
        <w:adjustRightInd/>
        <w:snapToGrid w:val="0"/>
        <w:spacing w:line="59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前三季度，公路运输总周转量增速-0.6%；铁路运输总周转量增速5.3%；管道运输营业收入增速5.7%；多式联运和运输代理营业收入增速69.7%；机动车修理业营业收入增速15.9%；邮政业务总量增速25.2%。</w:t>
      </w:r>
    </w:p>
    <w:p w14:paraId="6C5952F4">
      <w:pPr>
        <w:keepNext w:val="0"/>
        <w:keepLines w:val="0"/>
        <w:pageBreakBefore w:val="0"/>
        <w:kinsoku/>
        <w:wordWrap/>
        <w:overflowPunct/>
        <w:topLinePunct w:val="0"/>
        <w:autoSpaceDE/>
        <w:autoSpaceDN/>
        <w:bidi w:val="0"/>
        <w:adjustRightInd/>
        <w:snapToGrid w:val="0"/>
        <w:spacing w:line="590" w:lineRule="exact"/>
        <w:ind w:firstLine="640" w:firstLineChars="200"/>
        <w:textAlignment w:val="auto"/>
        <w:rPr>
          <w:rFonts w:hint="default" w:ascii="Times New Roman" w:hAnsi="Times New Roman" w:eastAsia="方正仿宋_GBK" w:cs="Times New Roman"/>
          <w:sz w:val="32"/>
          <w:szCs w:val="32"/>
          <w:lang w:eastAsia="zh-CN"/>
        </w:rPr>
      </w:pPr>
      <w:r>
        <w:rPr>
          <w:rFonts w:hint="eastAsia" w:ascii="方正楷体_GBK" w:hAnsi="方正楷体_GBK" w:eastAsia="方正楷体_GBK" w:cs="方正楷体_GBK"/>
          <w:b w:val="0"/>
          <w:bCs w:val="0"/>
          <w:sz w:val="32"/>
          <w:szCs w:val="32"/>
          <w:lang w:eastAsia="zh-CN"/>
        </w:rPr>
        <w:t>（三）做好“十五五”规划和项目谋划。</w:t>
      </w:r>
      <w:r>
        <w:rPr>
          <w:rFonts w:hint="eastAsia" w:ascii="Times New Roman" w:hAnsi="Times New Roman" w:eastAsia="方正仿宋_GBK" w:cs="Times New Roman"/>
          <w:b/>
          <w:sz w:val="32"/>
          <w:szCs w:val="32"/>
          <w:lang w:eastAsia="zh-CN"/>
        </w:rPr>
        <w:t>一是</w:t>
      </w:r>
      <w:r>
        <w:rPr>
          <w:rFonts w:hint="default" w:ascii="Times New Roman" w:hAnsi="Times New Roman" w:eastAsia="方正仿宋_GBK" w:cs="Times New Roman"/>
          <w:sz w:val="32"/>
          <w:szCs w:val="32"/>
          <w:lang w:eastAsia="zh-CN"/>
        </w:rPr>
        <w:t>按照“通道提效能、公路优结构、铁路提速度、民航扬优势、枢纽增协同”的总体思路，梳理清楚国家和省“十五五”综合交通发展趋势、思路、目标，梳理清楚国家有关政策，梳理清楚玉溪短板和弱项，从“提升国际、畅通国内、市域协同、县区补网、织密农村、枢纽协同、邮政普惠、交产融合”等方面初步谋划综合交通项目962个，匡算投资约</w:t>
      </w:r>
      <w:r>
        <w:rPr>
          <w:rFonts w:hint="eastAsia" w:eastAsia="方正仿宋_GBK" w:cs="Times New Roman"/>
          <w:sz w:val="32"/>
          <w:szCs w:val="32"/>
          <w:lang w:eastAsia="zh-CN"/>
        </w:rPr>
        <w:t>4,216.</w:t>
      </w:r>
      <w:r>
        <w:rPr>
          <w:rFonts w:hint="default" w:ascii="Times New Roman" w:hAnsi="Times New Roman" w:eastAsia="方正仿宋_GBK" w:cs="Times New Roman"/>
          <w:sz w:val="32"/>
          <w:szCs w:val="32"/>
          <w:lang w:eastAsia="zh-CN"/>
        </w:rPr>
        <w:t>80亿元。</w:t>
      </w:r>
      <w:r>
        <w:rPr>
          <w:rFonts w:hint="eastAsia" w:ascii="Times New Roman" w:hAnsi="Times New Roman" w:eastAsia="方正仿宋_GBK" w:cs="Times New Roman"/>
          <w:b/>
          <w:sz w:val="32"/>
          <w:szCs w:val="32"/>
          <w:lang w:eastAsia="zh-CN"/>
        </w:rPr>
        <w:t>二是</w:t>
      </w:r>
      <w:r>
        <w:rPr>
          <w:rFonts w:hint="default" w:ascii="Times New Roman" w:hAnsi="Times New Roman" w:eastAsia="方正仿宋_GBK" w:cs="Times New Roman"/>
          <w:sz w:val="32"/>
          <w:szCs w:val="32"/>
          <w:lang w:eastAsia="zh-CN"/>
        </w:rPr>
        <w:t>积极到国家和省级相关部门汇报对接，争取更多项目纳入上级规划盘子。争取将新平（戛洒）至镇沅（者东）、G8511昆明至玉溪段（扩容改造）等项目纳入国高项目库；将晋红高速清水河联络线、易门至晋宁高速等项目纳入省级“十五五”规划；17个普通国道项目、19个普通省道项目顺利通过省级核查，普通国道已形成省级项目清单上报交通运输部。</w:t>
      </w:r>
      <w:r>
        <w:rPr>
          <w:rFonts w:hint="eastAsia" w:ascii="Times New Roman" w:hAnsi="Times New Roman" w:eastAsia="方正仿宋_GBK" w:cs="Times New Roman"/>
          <w:b/>
          <w:sz w:val="32"/>
          <w:szCs w:val="32"/>
          <w:lang w:eastAsia="zh-CN"/>
        </w:rPr>
        <w:t>三是</w:t>
      </w:r>
      <w:r>
        <w:rPr>
          <w:rFonts w:hint="default" w:ascii="Times New Roman" w:hAnsi="Times New Roman" w:eastAsia="方正仿宋_GBK" w:cs="Times New Roman"/>
          <w:sz w:val="32"/>
          <w:szCs w:val="32"/>
          <w:lang w:eastAsia="zh-CN"/>
        </w:rPr>
        <w:t>已启动G8511玉磨高速及G56杭瑞高速安全韧性提升工程、G78汕昆高速/G80广昆高速石林至昆明段</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eastAsia="zh-CN"/>
        </w:rPr>
        <w:t>改扩建</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eastAsia="zh-CN"/>
        </w:rPr>
        <w:t>工程前期工作，涉及玉溪境内126公里，总投资约35亿元。</w:t>
      </w:r>
    </w:p>
    <w:p w14:paraId="589E8586">
      <w:pPr>
        <w:keepNext w:val="0"/>
        <w:keepLines w:val="0"/>
        <w:pageBreakBefore w:val="0"/>
        <w:kinsoku/>
        <w:wordWrap/>
        <w:overflowPunct/>
        <w:topLinePunct w:val="0"/>
        <w:autoSpaceDE/>
        <w:autoSpaceDN/>
        <w:bidi w:val="0"/>
        <w:adjustRightInd/>
        <w:snapToGrid w:val="0"/>
        <w:spacing w:line="590" w:lineRule="exact"/>
        <w:ind w:firstLine="640" w:firstLineChars="200"/>
        <w:textAlignment w:val="auto"/>
        <w:rPr>
          <w:rFonts w:hint="default" w:ascii="Times New Roman" w:hAnsi="Times New Roman" w:eastAsia="方正仿宋_GBK" w:cs="Times New Roman"/>
          <w:sz w:val="32"/>
          <w:szCs w:val="32"/>
          <w:lang w:eastAsia="zh-CN"/>
        </w:rPr>
      </w:pPr>
      <w:r>
        <w:rPr>
          <w:rFonts w:hint="eastAsia" w:ascii="方正楷体_GBK" w:hAnsi="方正楷体_GBK" w:eastAsia="方正楷体_GBK" w:cs="方正楷体_GBK"/>
          <w:b w:val="0"/>
          <w:bCs w:val="0"/>
          <w:sz w:val="32"/>
          <w:szCs w:val="32"/>
          <w:lang w:eastAsia="zh-CN"/>
        </w:rPr>
        <w:t>（四）提升行业治理能力和水平。</w:t>
      </w:r>
      <w:r>
        <w:rPr>
          <w:rFonts w:hint="default" w:ascii="Times New Roman" w:hAnsi="Times New Roman" w:eastAsia="方正仿宋_GBK" w:cs="Times New Roman"/>
          <w:b/>
          <w:sz w:val="32"/>
          <w:szCs w:val="32"/>
          <w:lang w:eastAsia="zh-CN"/>
        </w:rPr>
        <w:t>一是</w:t>
      </w:r>
      <w:r>
        <w:rPr>
          <w:rFonts w:hint="default" w:ascii="Times New Roman" w:hAnsi="Times New Roman" w:eastAsia="方正仿宋_GBK" w:cs="Times New Roman"/>
          <w:sz w:val="32"/>
          <w:szCs w:val="32"/>
          <w:lang w:eastAsia="zh-CN"/>
        </w:rPr>
        <w:t>推进整治突出问题规范执法专项行动，进一步规范执法程序、执法文书使用、自由裁量权行使等。1—9月行政处罚案件2282件，处罚金额451万元；办理包容审慎案件2336件，涉及资金233万元。</w:t>
      </w:r>
      <w:r>
        <w:rPr>
          <w:rFonts w:hint="default" w:ascii="Times New Roman" w:hAnsi="Times New Roman" w:eastAsia="方正仿宋_GBK" w:cs="Times New Roman"/>
          <w:b/>
          <w:sz w:val="32"/>
          <w:szCs w:val="32"/>
          <w:lang w:eastAsia="zh-CN"/>
        </w:rPr>
        <w:t>二是</w:t>
      </w:r>
      <w:r>
        <w:rPr>
          <w:rFonts w:hint="default" w:ascii="Times New Roman" w:hAnsi="Times New Roman" w:eastAsia="方正仿宋_GBK" w:cs="Times New Roman"/>
          <w:sz w:val="32"/>
          <w:szCs w:val="32"/>
          <w:lang w:eastAsia="zh-CN"/>
        </w:rPr>
        <w:t>全面落实“一站式惠民”政策，办理行政审批许可249件；持续推动道路运输电子证照互信互认和共享共用，共生成电子证照30213张。</w:t>
      </w:r>
      <w:r>
        <w:rPr>
          <w:rFonts w:hint="default" w:ascii="Times New Roman" w:hAnsi="Times New Roman" w:eastAsia="方正仿宋_GBK" w:cs="Times New Roman"/>
          <w:b/>
          <w:sz w:val="32"/>
          <w:szCs w:val="32"/>
          <w:lang w:eastAsia="zh-CN"/>
        </w:rPr>
        <w:t>三是</w:t>
      </w:r>
      <w:r>
        <w:rPr>
          <w:rFonts w:hint="default" w:ascii="Times New Roman" w:hAnsi="Times New Roman" w:eastAsia="方正仿宋_GBK" w:cs="Times New Roman"/>
          <w:sz w:val="32"/>
          <w:szCs w:val="32"/>
          <w:lang w:eastAsia="zh-CN"/>
        </w:rPr>
        <w:t>集中开展“打非治违”，出动执法人员4532余人次，引导办理营业执照26户，依法查处50件，罚没金额20.7万元。</w:t>
      </w:r>
      <w:r>
        <w:rPr>
          <w:rFonts w:hint="default" w:ascii="Times New Roman" w:hAnsi="Times New Roman" w:eastAsia="方正仿宋_GBK" w:cs="Times New Roman"/>
          <w:b/>
          <w:sz w:val="32"/>
          <w:szCs w:val="32"/>
          <w:lang w:eastAsia="zh-CN"/>
        </w:rPr>
        <w:t>四是</w:t>
      </w:r>
      <w:r>
        <w:rPr>
          <w:rFonts w:hint="default" w:ascii="Times New Roman" w:hAnsi="Times New Roman" w:eastAsia="方正仿宋_GBK" w:cs="Times New Roman"/>
          <w:sz w:val="32"/>
          <w:szCs w:val="32"/>
          <w:lang w:eastAsia="zh-CN"/>
        </w:rPr>
        <w:t>集中开展出租汽车专项整治行动，累积清理12290辆不合格网约车，双合规率76.2%排名全省第三。</w:t>
      </w:r>
      <w:r>
        <w:rPr>
          <w:rFonts w:hint="default" w:ascii="Times New Roman" w:hAnsi="Times New Roman" w:eastAsia="方正仿宋_GBK" w:cs="Times New Roman"/>
          <w:b/>
          <w:sz w:val="32"/>
          <w:szCs w:val="32"/>
          <w:lang w:eastAsia="zh-CN"/>
        </w:rPr>
        <w:t>五是</w:t>
      </w:r>
      <w:r>
        <w:rPr>
          <w:rFonts w:hint="default" w:ascii="Times New Roman" w:hAnsi="Times New Roman" w:eastAsia="方正仿宋_GBK" w:cs="Times New Roman"/>
          <w:sz w:val="32"/>
          <w:szCs w:val="32"/>
          <w:lang w:eastAsia="zh-CN"/>
        </w:rPr>
        <w:t>落实综合治超工作机制，采取固定点24小时不间断联合执法+流动执法相结合推动联合治超常态化执法，累计查处违法车辆2620辆，处罚金额共计197.76万元。</w:t>
      </w:r>
      <w:r>
        <w:rPr>
          <w:rFonts w:hint="default" w:ascii="Times New Roman" w:hAnsi="Times New Roman" w:eastAsia="方正仿宋_GBK" w:cs="Times New Roman"/>
          <w:b/>
          <w:sz w:val="32"/>
          <w:szCs w:val="32"/>
          <w:lang w:eastAsia="zh-CN"/>
        </w:rPr>
        <w:t>六是</w:t>
      </w:r>
      <w:r>
        <w:rPr>
          <w:rFonts w:hint="default" w:ascii="Times New Roman" w:hAnsi="Times New Roman" w:eastAsia="方正仿宋_GBK" w:cs="Times New Roman"/>
          <w:sz w:val="32"/>
          <w:szCs w:val="32"/>
          <w:lang w:eastAsia="zh-CN"/>
        </w:rPr>
        <w:t>扎实开展货车司机投诉处置效率质量不高专项整治工作，畅通诉求渠道，规范办理流程时限，截至12月7日，共办理货车司机投诉135件，受理率100%、办结率100%。</w:t>
      </w:r>
    </w:p>
    <w:p w14:paraId="2D6219FF">
      <w:pPr>
        <w:keepNext w:val="0"/>
        <w:keepLines w:val="0"/>
        <w:pageBreakBefore w:val="0"/>
        <w:kinsoku/>
        <w:wordWrap/>
        <w:overflowPunct/>
        <w:topLinePunct w:val="0"/>
        <w:autoSpaceDE/>
        <w:autoSpaceDN/>
        <w:bidi w:val="0"/>
        <w:adjustRightInd/>
        <w:snapToGrid w:val="0"/>
        <w:spacing w:line="590" w:lineRule="exact"/>
        <w:ind w:firstLine="640" w:firstLineChars="200"/>
        <w:textAlignment w:val="auto"/>
        <w:rPr>
          <w:rFonts w:hint="default" w:ascii="Times New Roman" w:hAnsi="Times New Roman" w:eastAsia="方正仿宋_GBK" w:cs="Times New Roman"/>
          <w:sz w:val="32"/>
          <w:szCs w:val="32"/>
          <w:lang w:eastAsia="zh-CN"/>
        </w:rPr>
      </w:pPr>
      <w:r>
        <w:rPr>
          <w:rFonts w:hint="eastAsia" w:ascii="方正楷体_GBK" w:hAnsi="方正楷体_GBK" w:eastAsia="方正楷体_GBK" w:cs="方正楷体_GBK"/>
          <w:b w:val="0"/>
          <w:bCs w:val="0"/>
          <w:sz w:val="32"/>
          <w:szCs w:val="32"/>
          <w:lang w:eastAsia="zh-CN"/>
        </w:rPr>
        <w:t>（五）坚决守住安全稳定底线。</w:t>
      </w:r>
      <w:r>
        <w:rPr>
          <w:rFonts w:hint="default" w:ascii="Times New Roman" w:hAnsi="Times New Roman" w:eastAsia="方正仿宋_GBK" w:cs="Times New Roman"/>
          <w:sz w:val="32"/>
          <w:szCs w:val="32"/>
          <w:lang w:eastAsia="zh-CN"/>
        </w:rPr>
        <w:t>持续推进安全生产治本攻坚三年行动，突出重点抓好安全监管。</w:t>
      </w:r>
      <w:r>
        <w:rPr>
          <w:rFonts w:hint="default" w:ascii="Times New Roman" w:hAnsi="Times New Roman" w:eastAsia="方正仿宋_GBK" w:cs="Times New Roman"/>
          <w:b/>
          <w:sz w:val="32"/>
          <w:szCs w:val="32"/>
          <w:lang w:eastAsia="zh-CN"/>
        </w:rPr>
        <w:t>一是</w:t>
      </w:r>
      <w:r>
        <w:rPr>
          <w:rFonts w:hint="default" w:ascii="Times New Roman" w:hAnsi="Times New Roman" w:eastAsia="方正仿宋_GBK" w:cs="Times New Roman"/>
          <w:sz w:val="32"/>
          <w:szCs w:val="32"/>
          <w:lang w:eastAsia="zh-CN"/>
        </w:rPr>
        <w:t>突出“两客一危一货一网”，累计发现一般隐患1507项，整改完成1469项。</w:t>
      </w:r>
      <w:r>
        <w:rPr>
          <w:rFonts w:hint="default" w:ascii="Times New Roman" w:hAnsi="Times New Roman" w:eastAsia="方正仿宋_GBK" w:cs="Times New Roman"/>
          <w:b/>
          <w:sz w:val="32"/>
          <w:szCs w:val="32"/>
          <w:lang w:eastAsia="zh-CN"/>
        </w:rPr>
        <w:t>二是</w:t>
      </w:r>
      <w:r>
        <w:rPr>
          <w:rFonts w:hint="default" w:ascii="Times New Roman" w:hAnsi="Times New Roman" w:eastAsia="方正仿宋_GBK" w:cs="Times New Roman"/>
          <w:sz w:val="32"/>
          <w:szCs w:val="32"/>
          <w:lang w:eastAsia="zh-CN"/>
        </w:rPr>
        <w:t>突出“四路同治”抓治超，对635家货源企业进行集体警示性教育并签订责任承诺书；累计检查货运车辆21.1万辆次，查处违法车辆2170辆，处罚金额178.3万元。</w:t>
      </w:r>
      <w:r>
        <w:rPr>
          <w:rFonts w:hint="default" w:ascii="Times New Roman" w:hAnsi="Times New Roman" w:eastAsia="方正仿宋_GBK" w:cs="Times New Roman"/>
          <w:b/>
          <w:sz w:val="32"/>
          <w:szCs w:val="32"/>
          <w:lang w:eastAsia="zh-CN"/>
        </w:rPr>
        <w:t>三是</w:t>
      </w:r>
      <w:r>
        <w:rPr>
          <w:rFonts w:hint="default" w:ascii="Times New Roman" w:hAnsi="Times New Roman" w:eastAsia="方正仿宋_GBK" w:cs="Times New Roman"/>
          <w:sz w:val="32"/>
          <w:szCs w:val="32"/>
          <w:lang w:eastAsia="zh-CN"/>
        </w:rPr>
        <w:t>突出公路运营管理，开展汛期暑期重大风险隐患排查整治行动等排查整治安全隐患102项，已整改销号101项。</w:t>
      </w:r>
      <w:r>
        <w:rPr>
          <w:rFonts w:hint="default" w:ascii="Times New Roman" w:hAnsi="Times New Roman" w:eastAsia="方正仿宋_GBK" w:cs="Times New Roman"/>
          <w:b/>
          <w:sz w:val="32"/>
          <w:szCs w:val="32"/>
          <w:lang w:eastAsia="zh-CN"/>
        </w:rPr>
        <w:t>四是</w:t>
      </w:r>
      <w:r>
        <w:rPr>
          <w:rFonts w:hint="default" w:ascii="Times New Roman" w:hAnsi="Times New Roman" w:eastAsia="方正仿宋_GBK" w:cs="Times New Roman"/>
          <w:sz w:val="32"/>
          <w:szCs w:val="32"/>
          <w:lang w:eastAsia="zh-CN"/>
        </w:rPr>
        <w:t>突出建设工地管理，发现问题隐患479项、已整改销号478项，正实时跟踪督导整改剩余的1项。</w:t>
      </w:r>
      <w:r>
        <w:rPr>
          <w:rFonts w:hint="default" w:ascii="Times New Roman" w:hAnsi="Times New Roman" w:eastAsia="方正仿宋_GBK" w:cs="Times New Roman"/>
          <w:b/>
          <w:sz w:val="32"/>
          <w:szCs w:val="32"/>
          <w:lang w:eastAsia="zh-CN"/>
        </w:rPr>
        <w:t>五是</w:t>
      </w:r>
      <w:r>
        <w:rPr>
          <w:rFonts w:hint="default" w:ascii="Times New Roman" w:hAnsi="Times New Roman" w:eastAsia="方正仿宋_GBK" w:cs="Times New Roman"/>
          <w:sz w:val="32"/>
          <w:szCs w:val="32"/>
          <w:lang w:eastAsia="zh-CN"/>
        </w:rPr>
        <w:t>突出地质灾害隐患排查治理，排查登记在册地质灾害隐患100项，已整治完毕61项。</w:t>
      </w:r>
    </w:p>
    <w:p w14:paraId="7CF79E23">
      <w:pPr>
        <w:keepNext w:val="0"/>
        <w:keepLines w:val="0"/>
        <w:pageBreakBefore w:val="0"/>
        <w:kinsoku/>
        <w:wordWrap/>
        <w:overflowPunct/>
        <w:topLinePunct w:val="0"/>
        <w:autoSpaceDE/>
        <w:autoSpaceDN/>
        <w:bidi w:val="0"/>
        <w:adjustRightInd/>
        <w:snapToGrid w:val="0"/>
        <w:spacing w:line="590" w:lineRule="exact"/>
        <w:ind w:firstLine="640" w:firstLineChars="200"/>
        <w:textAlignment w:val="auto"/>
        <w:rPr>
          <w:rFonts w:hint="default" w:ascii="Times New Roman" w:hAnsi="Times New Roman" w:eastAsia="方正仿宋_GBK" w:cs="Times New Roman"/>
          <w:sz w:val="32"/>
          <w:szCs w:val="32"/>
          <w:lang w:eastAsia="zh-CN"/>
        </w:rPr>
      </w:pPr>
      <w:r>
        <w:rPr>
          <w:rFonts w:hint="eastAsia" w:ascii="方正楷体_GBK" w:hAnsi="方正楷体_GBK" w:eastAsia="方正楷体_GBK" w:cs="方正楷体_GBK"/>
          <w:b w:val="0"/>
          <w:bCs w:val="0"/>
          <w:sz w:val="32"/>
          <w:szCs w:val="32"/>
          <w:lang w:eastAsia="zh-CN"/>
        </w:rPr>
        <w:t>（六）加强做好防风化债工作。</w:t>
      </w:r>
      <w:r>
        <w:rPr>
          <w:rFonts w:hint="default" w:ascii="Times New Roman" w:hAnsi="Times New Roman" w:eastAsia="方正仿宋_GBK" w:cs="Times New Roman"/>
          <w:b/>
          <w:sz w:val="32"/>
          <w:szCs w:val="32"/>
          <w:lang w:eastAsia="zh-CN"/>
        </w:rPr>
        <w:t>一是</w:t>
      </w:r>
      <w:r>
        <w:rPr>
          <w:rFonts w:hint="default" w:ascii="Times New Roman" w:hAnsi="Times New Roman" w:eastAsia="方正仿宋_GBK" w:cs="Times New Roman"/>
          <w:sz w:val="32"/>
          <w:szCs w:val="32"/>
          <w:lang w:eastAsia="zh-CN"/>
        </w:rPr>
        <w:t>积极推进晋红高速隐债化解工作，下一步按照市政府和化债专班要求推进相关工作。</w:t>
      </w:r>
      <w:r>
        <w:rPr>
          <w:rFonts w:hint="default" w:ascii="Times New Roman" w:hAnsi="Times New Roman" w:eastAsia="方正仿宋_GBK" w:cs="Times New Roman"/>
          <w:b/>
          <w:sz w:val="32"/>
          <w:szCs w:val="32"/>
          <w:lang w:eastAsia="zh-CN"/>
        </w:rPr>
        <w:t>二是</w:t>
      </w:r>
      <w:r>
        <w:rPr>
          <w:rFonts w:hint="default" w:ascii="Times New Roman" w:hAnsi="Times New Roman" w:eastAsia="方正仿宋_GBK" w:cs="Times New Roman"/>
          <w:sz w:val="32"/>
          <w:szCs w:val="32"/>
          <w:lang w:eastAsia="zh-CN"/>
        </w:rPr>
        <w:t>积极开展大戛、元蔓、江通三个存量PPP高速项目拖欠可行性缺口资金补助申报工作，申报资金</w:t>
      </w:r>
      <w:r>
        <w:rPr>
          <w:rFonts w:hint="eastAsia" w:eastAsia="方正仿宋_GBK" w:cs="Times New Roman"/>
          <w:sz w:val="32"/>
          <w:szCs w:val="32"/>
          <w:lang w:eastAsia="zh-CN"/>
        </w:rPr>
        <w:t>5,700.</w:t>
      </w:r>
      <w:r>
        <w:rPr>
          <w:rFonts w:hint="eastAsia" w:eastAsia="方正仿宋_GBK" w:cs="Times New Roman"/>
          <w:sz w:val="32"/>
          <w:szCs w:val="32"/>
          <w:lang w:val="en-US" w:eastAsia="zh-CN"/>
        </w:rPr>
        <w:t>00</w:t>
      </w:r>
      <w:r>
        <w:rPr>
          <w:rFonts w:hint="default" w:ascii="Times New Roman" w:hAnsi="Times New Roman" w:eastAsia="方正仿宋_GBK" w:cs="Times New Roman"/>
          <w:sz w:val="32"/>
          <w:szCs w:val="32"/>
          <w:lang w:eastAsia="zh-CN"/>
        </w:rPr>
        <w:t>万元。</w:t>
      </w:r>
      <w:r>
        <w:rPr>
          <w:rFonts w:hint="default" w:ascii="Times New Roman" w:hAnsi="Times New Roman" w:eastAsia="方正仿宋_GBK" w:cs="Times New Roman"/>
          <w:b/>
          <w:sz w:val="32"/>
          <w:szCs w:val="32"/>
          <w:lang w:eastAsia="zh-CN"/>
        </w:rPr>
        <w:t>三是</w:t>
      </w:r>
      <w:r>
        <w:rPr>
          <w:rFonts w:hint="default" w:ascii="Times New Roman" w:hAnsi="Times New Roman" w:eastAsia="方正仿宋_GBK" w:cs="Times New Roman"/>
          <w:sz w:val="32"/>
          <w:szCs w:val="32"/>
          <w:lang w:eastAsia="zh-CN"/>
        </w:rPr>
        <w:t>2025年市工信局安排</w:t>
      </w:r>
      <w:r>
        <w:rPr>
          <w:rFonts w:hint="eastAsia" w:eastAsia="方正仿宋_GBK" w:cs="Times New Roman"/>
          <w:sz w:val="32"/>
          <w:szCs w:val="32"/>
          <w:lang w:eastAsia="zh-CN"/>
        </w:rPr>
        <w:t>1,500.</w:t>
      </w:r>
      <w:r>
        <w:rPr>
          <w:rFonts w:hint="eastAsia" w:eastAsia="方正仿宋_GBK" w:cs="Times New Roman"/>
          <w:sz w:val="32"/>
          <w:szCs w:val="32"/>
          <w:lang w:val="en-US" w:eastAsia="zh-CN"/>
        </w:rPr>
        <w:t>00</w:t>
      </w:r>
      <w:r>
        <w:rPr>
          <w:rFonts w:hint="default" w:ascii="Times New Roman" w:hAnsi="Times New Roman" w:eastAsia="方正仿宋_GBK" w:cs="Times New Roman"/>
          <w:sz w:val="32"/>
          <w:szCs w:val="32"/>
          <w:lang w:eastAsia="zh-CN"/>
        </w:rPr>
        <w:t>万元用于清欠拖欠企业账款。2025年以来，共计向上争取资金4</w:t>
      </w:r>
      <w:r>
        <w:rPr>
          <w:rFonts w:hint="eastAsia" w:eastAsia="方正仿宋_GBK" w:cs="Times New Roman"/>
          <w:sz w:val="32"/>
          <w:szCs w:val="32"/>
          <w:lang w:eastAsia="zh-CN"/>
        </w:rPr>
        <w:t>7,676.</w:t>
      </w:r>
      <w:r>
        <w:rPr>
          <w:rFonts w:hint="default" w:ascii="Times New Roman" w:hAnsi="Times New Roman" w:eastAsia="方正仿宋_GBK" w:cs="Times New Roman"/>
          <w:sz w:val="32"/>
          <w:szCs w:val="32"/>
          <w:lang w:eastAsia="zh-CN"/>
        </w:rPr>
        <w:t>96万元。</w:t>
      </w:r>
    </w:p>
    <w:p w14:paraId="6EAD37A6">
      <w:pPr>
        <w:pStyle w:val="2"/>
        <w:pageBreakBefore w:val="0"/>
        <w:kinsoku/>
        <w:overflowPunct/>
        <w:topLinePunct w:val="0"/>
        <w:autoSpaceDE/>
        <w:autoSpaceDN/>
        <w:bidi w:val="0"/>
        <w:adjustRightInd/>
        <w:spacing w:before="0" w:after="0" w:line="590" w:lineRule="exact"/>
        <w:textAlignment w:val="auto"/>
        <w:rPr>
          <w:rFonts w:hint="eastAsia"/>
          <w:sz w:val="32"/>
        </w:rPr>
      </w:pPr>
    </w:p>
    <w:p w14:paraId="627DECDE">
      <w:pPr>
        <w:pageBreakBefore w:val="0"/>
        <w:kinsoku/>
        <w:overflowPunct/>
        <w:topLinePunct w:val="0"/>
        <w:autoSpaceDE/>
        <w:autoSpaceDN/>
        <w:bidi w:val="0"/>
        <w:adjustRightInd/>
        <w:spacing w:line="590" w:lineRule="exact"/>
        <w:jc w:val="center"/>
        <w:textAlignment w:val="auto"/>
        <w:outlineLvl w:val="0"/>
        <w:rPr>
          <w:rFonts w:hint="eastAsia"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rPr>
        <w:t>第二部分</w:t>
      </w:r>
      <w:r>
        <w:rPr>
          <w:rFonts w:hint="eastAsia" w:ascii="方正黑体_GBK" w:hAnsi="方正黑体_GBK" w:eastAsia="方正黑体_GBK" w:cs="方正黑体_GBK"/>
          <w:sz w:val="32"/>
          <w:szCs w:val="32"/>
          <w:highlight w:val="none"/>
          <w:lang w:val="en-US" w:eastAsia="zh-CN"/>
        </w:rPr>
        <w:t>2025年度</w:t>
      </w:r>
      <w:r>
        <w:rPr>
          <w:rFonts w:hint="eastAsia" w:ascii="方正黑体_GBK" w:hAnsi="方正黑体_GBK" w:eastAsia="方正黑体_GBK" w:cs="方正黑体_GBK"/>
          <w:sz w:val="32"/>
          <w:szCs w:val="32"/>
          <w:highlight w:val="none"/>
        </w:rPr>
        <w:t>部门决算表</w:t>
      </w:r>
    </w:p>
    <w:p w14:paraId="18B5B69F">
      <w:pPr>
        <w:pageBreakBefore w:val="0"/>
        <w:kinsoku/>
        <w:overflowPunct/>
        <w:topLinePunct w:val="0"/>
        <w:autoSpaceDE/>
        <w:autoSpaceDN/>
        <w:bidi w:val="0"/>
        <w:adjustRightInd/>
        <w:spacing w:line="590" w:lineRule="exact"/>
        <w:ind w:firstLine="640" w:firstLineChars="200"/>
        <w:jc w:val="center"/>
        <w:textAlignment w:val="auto"/>
        <w:outlineLvl w:val="1"/>
        <w:rPr>
          <w:rFonts w:hint="default" w:ascii="Times New Roman" w:hAnsi="Times New Roman" w:eastAsia="方正仿宋_GBK" w:cs="Times New Roman"/>
          <w:sz w:val="32"/>
          <w:szCs w:val="30"/>
          <w:highlight w:val="none"/>
        </w:rPr>
      </w:pPr>
      <w:r>
        <w:rPr>
          <w:rFonts w:hint="default" w:ascii="Times New Roman" w:hAnsi="Times New Roman" w:eastAsia="方正仿宋_GBK" w:cs="Times New Roman"/>
          <w:sz w:val="32"/>
          <w:szCs w:val="30"/>
          <w:highlight w:val="none"/>
        </w:rPr>
        <w:t>（详见附件）</w:t>
      </w:r>
    </w:p>
    <w:p w14:paraId="006311A8">
      <w:pPr>
        <w:pageBreakBefore w:val="0"/>
        <w:kinsoku/>
        <w:overflowPunct/>
        <w:topLinePunct w:val="0"/>
        <w:autoSpaceDE/>
        <w:autoSpaceDN/>
        <w:bidi w:val="0"/>
        <w:adjustRightInd/>
        <w:spacing w:line="590" w:lineRule="exact"/>
        <w:ind w:firstLine="640" w:firstLineChars="200"/>
        <w:jc w:val="left"/>
        <w:textAlignment w:val="auto"/>
        <w:rPr>
          <w:rFonts w:hint="eastAsia" w:ascii="仿宋_GB2312" w:eastAsia="仿宋_GB2312"/>
          <w:sz w:val="32"/>
          <w:szCs w:val="30"/>
          <w:highlight w:val="none"/>
          <w:lang w:eastAsia="zh-CN"/>
        </w:rPr>
      </w:pPr>
    </w:p>
    <w:p w14:paraId="7F5C2135">
      <w:pPr>
        <w:pageBreakBefore w:val="0"/>
        <w:kinsoku/>
        <w:overflowPunct/>
        <w:topLinePunct w:val="0"/>
        <w:autoSpaceDE/>
        <w:autoSpaceDN/>
        <w:bidi w:val="0"/>
        <w:adjustRightInd/>
        <w:spacing w:line="590" w:lineRule="exact"/>
        <w:jc w:val="center"/>
        <w:textAlignment w:val="auto"/>
        <w:outlineLvl w:val="0"/>
        <w:rPr>
          <w:rFonts w:hint="eastAsia" w:ascii="黑体" w:hAnsi="黑体" w:eastAsia="黑体"/>
          <w:sz w:val="32"/>
          <w:szCs w:val="32"/>
          <w:highlight w:val="none"/>
        </w:rPr>
      </w:pPr>
      <w:r>
        <w:rPr>
          <w:rFonts w:hint="eastAsia" w:ascii="方正黑体_GBK" w:hAnsi="方正黑体_GBK" w:eastAsia="方正黑体_GBK" w:cs="方正黑体_GBK"/>
          <w:sz w:val="32"/>
          <w:szCs w:val="32"/>
          <w:highlight w:val="none"/>
        </w:rPr>
        <w:t>第三部</w:t>
      </w:r>
      <w:r>
        <w:rPr>
          <w:rFonts w:hint="eastAsia" w:ascii="方正黑体_GBK" w:hAnsi="方正黑体_GBK" w:eastAsia="方正黑体_GBK" w:cs="方正黑体_GBK"/>
          <w:sz w:val="32"/>
          <w:szCs w:val="32"/>
          <w:highlight w:val="none"/>
          <w:lang w:eastAsia="zh-CN"/>
        </w:rPr>
        <w:t>分</w:t>
      </w:r>
      <w:r>
        <w:rPr>
          <w:rFonts w:hint="eastAsia" w:ascii="方正黑体_GBK" w:hAnsi="方正黑体_GBK" w:eastAsia="方正黑体_GBK" w:cs="方正黑体_GBK"/>
          <w:sz w:val="32"/>
          <w:szCs w:val="32"/>
          <w:highlight w:val="none"/>
          <w:lang w:val="en-US" w:eastAsia="zh-CN"/>
        </w:rPr>
        <w:t>2025年度</w:t>
      </w:r>
      <w:r>
        <w:rPr>
          <w:rFonts w:hint="eastAsia" w:ascii="方正黑体_GBK" w:hAnsi="方正黑体_GBK" w:eastAsia="方正黑体_GBK" w:cs="方正黑体_GBK"/>
          <w:sz w:val="32"/>
          <w:szCs w:val="32"/>
          <w:highlight w:val="none"/>
        </w:rPr>
        <w:t>部门决算情况说明</w:t>
      </w:r>
    </w:p>
    <w:p w14:paraId="0F9C08D3">
      <w:pPr>
        <w:pageBreakBefore w:val="0"/>
        <w:kinsoku/>
        <w:overflowPunct/>
        <w:topLinePunct w:val="0"/>
        <w:autoSpaceDE/>
        <w:autoSpaceDN/>
        <w:bidi w:val="0"/>
        <w:adjustRightInd/>
        <w:spacing w:line="590" w:lineRule="exact"/>
        <w:ind w:firstLine="640" w:firstLineChars="200"/>
        <w:jc w:val="left"/>
        <w:textAlignment w:val="auto"/>
        <w:outlineLvl w:val="1"/>
        <w:rPr>
          <w:rFonts w:hint="eastAsia" w:ascii="方正黑体_GBK" w:hAnsi="方正黑体_GBK" w:eastAsia="方正黑体_GBK" w:cs="方正黑体_GBK"/>
          <w:sz w:val="32"/>
          <w:szCs w:val="30"/>
          <w:highlight w:val="none"/>
        </w:rPr>
      </w:pPr>
      <w:r>
        <w:rPr>
          <w:rFonts w:hint="eastAsia" w:ascii="方正黑体_GBK" w:hAnsi="方正黑体_GBK" w:eastAsia="方正黑体_GBK" w:cs="方正黑体_GBK"/>
          <w:sz w:val="32"/>
          <w:szCs w:val="30"/>
          <w:highlight w:val="none"/>
        </w:rPr>
        <w:t>一、收入决算情况说明</w:t>
      </w:r>
    </w:p>
    <w:p w14:paraId="3BC685BE">
      <w:pPr>
        <w:pageBreakBefore w:val="0"/>
        <w:widowControl/>
        <w:kinsoku/>
        <w:overflowPunct/>
        <w:topLinePunct w:val="0"/>
        <w:autoSpaceDE/>
        <w:autoSpaceDN/>
        <w:bidi w:val="0"/>
        <w:adjustRightInd/>
        <w:snapToGrid w:val="0"/>
        <w:spacing w:line="590" w:lineRule="exact"/>
        <w:ind w:firstLine="538"/>
        <w:jc w:val="left"/>
        <w:textAlignment w:val="auto"/>
        <w:rPr>
          <w:rFonts w:hint="default" w:ascii="Times New Roman" w:hAnsi="Times New Roman" w:eastAsia="方正仿宋_GBK" w:cs="Times New Roman"/>
          <w:sz w:val="32"/>
          <w:szCs w:val="30"/>
          <w:highlight w:val="none"/>
          <w:lang w:eastAsia="zh-CN"/>
        </w:rPr>
      </w:pPr>
      <w:r>
        <w:rPr>
          <w:rFonts w:hint="default" w:ascii="Times New Roman" w:hAnsi="Times New Roman" w:eastAsia="方正仿宋_GBK" w:cs="Times New Roman"/>
          <w:color w:val="auto"/>
          <w:sz w:val="32"/>
          <w:lang w:val="zh-CN"/>
        </w:rPr>
        <w:t>玉溪市交通运输局（本级）</w:t>
      </w:r>
      <w:r>
        <w:rPr>
          <w:rFonts w:hint="default" w:ascii="Times New Roman" w:hAnsi="Times New Roman" w:eastAsia="方正仿宋_GBK" w:cs="Times New Roman"/>
          <w:sz w:val="32"/>
          <w:szCs w:val="30"/>
          <w:highlight w:val="none"/>
          <w:lang w:val="en-US" w:eastAsia="zh-CN"/>
        </w:rPr>
        <w:t>2025年度</w:t>
      </w:r>
      <w:r>
        <w:rPr>
          <w:rFonts w:hint="default" w:ascii="Times New Roman" w:hAnsi="Times New Roman" w:eastAsia="方正仿宋_GBK" w:cs="Times New Roman"/>
          <w:sz w:val="32"/>
          <w:szCs w:val="30"/>
          <w:highlight w:val="none"/>
        </w:rPr>
        <w:t>收入合计</w:t>
      </w:r>
      <w:r>
        <w:rPr>
          <w:rFonts w:hint="default" w:ascii="Times New Roman" w:hAnsi="Times New Roman" w:eastAsia="方正仿宋_GBK" w:cs="Times New Roman"/>
          <w:color w:val="auto"/>
          <w:sz w:val="32"/>
          <w:lang w:val="zh-CN"/>
        </w:rPr>
        <w:t>12</w:t>
      </w:r>
      <w:r>
        <w:rPr>
          <w:rFonts w:hint="eastAsia" w:eastAsia="方正仿宋_GBK" w:cs="Times New Roman"/>
          <w:color w:val="auto"/>
          <w:sz w:val="32"/>
          <w:lang w:val="zh-CN"/>
        </w:rPr>
        <w:t>2,564,958.</w:t>
      </w:r>
      <w:r>
        <w:rPr>
          <w:rFonts w:hint="default" w:ascii="Times New Roman" w:hAnsi="Times New Roman" w:eastAsia="方正仿宋_GBK" w:cs="Times New Roman"/>
          <w:color w:val="auto"/>
          <w:sz w:val="32"/>
          <w:lang w:val="zh-CN"/>
        </w:rPr>
        <w:t>21</w:t>
      </w:r>
      <w:r>
        <w:rPr>
          <w:rFonts w:hint="default" w:ascii="Times New Roman" w:hAnsi="Times New Roman" w:eastAsia="方正仿宋_GBK" w:cs="Times New Roman"/>
          <w:sz w:val="32"/>
          <w:szCs w:val="30"/>
          <w:highlight w:val="none"/>
          <w:lang w:eastAsia="zh-CN"/>
        </w:rPr>
        <w:t>元</w:t>
      </w:r>
      <w:r>
        <w:rPr>
          <w:rFonts w:hint="default" w:ascii="Times New Roman" w:hAnsi="Times New Roman" w:eastAsia="方正仿宋_GBK" w:cs="Times New Roman"/>
          <w:sz w:val="32"/>
          <w:szCs w:val="30"/>
          <w:highlight w:val="none"/>
        </w:rPr>
        <w:t>。其中：财政拨款收入</w:t>
      </w:r>
      <w:r>
        <w:rPr>
          <w:rFonts w:hint="default" w:ascii="Times New Roman" w:hAnsi="Times New Roman" w:eastAsia="方正仿宋_GBK" w:cs="Times New Roman"/>
          <w:color w:val="auto"/>
          <w:sz w:val="32"/>
          <w:lang w:val="zh-CN"/>
        </w:rPr>
        <w:t>12</w:t>
      </w:r>
      <w:r>
        <w:rPr>
          <w:rFonts w:hint="eastAsia" w:eastAsia="方正仿宋_GBK" w:cs="Times New Roman"/>
          <w:color w:val="auto"/>
          <w:sz w:val="32"/>
          <w:lang w:val="zh-CN"/>
        </w:rPr>
        <w:t>2,564,958.</w:t>
      </w:r>
      <w:r>
        <w:rPr>
          <w:rFonts w:hint="default" w:ascii="Times New Roman" w:hAnsi="Times New Roman" w:eastAsia="方正仿宋_GBK" w:cs="Times New Roman"/>
          <w:color w:val="auto"/>
          <w:sz w:val="32"/>
          <w:lang w:val="zh-CN"/>
        </w:rPr>
        <w:t>21</w:t>
      </w:r>
      <w:r>
        <w:rPr>
          <w:rFonts w:hint="default" w:ascii="Times New Roman" w:hAnsi="Times New Roman" w:eastAsia="方正仿宋_GBK" w:cs="Times New Roman"/>
          <w:sz w:val="32"/>
          <w:szCs w:val="30"/>
          <w:highlight w:val="none"/>
          <w:lang w:eastAsia="zh-CN"/>
        </w:rPr>
        <w:t>元</w:t>
      </w:r>
      <w:r>
        <w:rPr>
          <w:rFonts w:hint="default" w:ascii="Times New Roman" w:hAnsi="Times New Roman" w:eastAsia="方正仿宋_GBK" w:cs="Times New Roman"/>
          <w:sz w:val="32"/>
          <w:szCs w:val="30"/>
          <w:highlight w:val="none"/>
        </w:rPr>
        <w:t>，占总收入的</w:t>
      </w:r>
      <w:r>
        <w:rPr>
          <w:rFonts w:hint="default" w:ascii="Times New Roman" w:hAnsi="Times New Roman" w:eastAsia="方正仿宋_GBK" w:cs="Times New Roman"/>
          <w:color w:val="auto"/>
          <w:sz w:val="32"/>
          <w:lang w:val="zh-CN"/>
        </w:rPr>
        <w:t>100</w:t>
      </w:r>
      <w:r>
        <w:rPr>
          <w:rFonts w:hint="default" w:ascii="Times New Roman" w:hAnsi="Times New Roman" w:eastAsia="方正仿宋_GBK" w:cs="Times New Roman"/>
          <w:sz w:val="32"/>
          <w:szCs w:val="30"/>
          <w:highlight w:val="none"/>
        </w:rPr>
        <w:t>%；</w:t>
      </w:r>
    </w:p>
    <w:p w14:paraId="172C0115">
      <w:pPr>
        <w:pageBreakBefore w:val="0"/>
        <w:widowControl/>
        <w:kinsoku/>
        <w:overflowPunct/>
        <w:topLinePunct w:val="0"/>
        <w:autoSpaceDE/>
        <w:autoSpaceDN/>
        <w:bidi w:val="0"/>
        <w:adjustRightInd/>
        <w:snapToGrid w:val="0"/>
        <w:spacing w:line="590" w:lineRule="exact"/>
        <w:ind w:firstLine="538"/>
        <w:jc w:val="left"/>
        <w:textAlignment w:val="auto"/>
        <w:rPr>
          <w:rFonts w:hint="default" w:ascii="Times New Roman" w:hAnsi="Times New Roman" w:eastAsia="方正仿宋_GBK" w:cs="Times New Roman"/>
          <w:color w:val="FF0000"/>
          <w:sz w:val="32"/>
          <w:szCs w:val="30"/>
          <w:highlight w:val="none"/>
        </w:rPr>
      </w:pPr>
      <w:r>
        <w:rPr>
          <w:rFonts w:hint="default" w:ascii="Times New Roman" w:hAnsi="Times New Roman" w:eastAsia="方正仿宋_GBK" w:cs="Times New Roman"/>
          <w:sz w:val="32"/>
          <w:szCs w:val="30"/>
          <w:highlight w:val="none"/>
        </w:rPr>
        <w:t>与上年</w:t>
      </w:r>
      <w:r>
        <w:rPr>
          <w:rFonts w:hint="default" w:ascii="Times New Roman" w:hAnsi="Times New Roman" w:eastAsia="方正仿宋_GBK" w:cs="Times New Roman"/>
          <w:sz w:val="32"/>
          <w:szCs w:val="30"/>
          <w:highlight w:val="none"/>
          <w:lang w:eastAsia="zh-CN"/>
        </w:rPr>
        <w:t>相比，</w:t>
      </w:r>
      <w:r>
        <w:rPr>
          <w:rFonts w:hint="default" w:ascii="Times New Roman" w:hAnsi="Times New Roman" w:eastAsia="方正仿宋_GBK" w:cs="Times New Roman"/>
          <w:sz w:val="32"/>
          <w:szCs w:val="30"/>
          <w:highlight w:val="none"/>
        </w:rPr>
        <w:t>收入合计</w:t>
      </w:r>
      <w:r>
        <w:rPr>
          <w:rFonts w:hint="default" w:ascii="Times New Roman" w:hAnsi="Times New Roman" w:eastAsia="方正仿宋_GBK" w:cs="Times New Roman"/>
          <w:sz w:val="32"/>
          <w:szCs w:val="30"/>
          <w:highlight w:val="none"/>
          <w:lang w:eastAsia="zh-CN"/>
        </w:rPr>
        <w:t>减少</w:t>
      </w:r>
      <w:r>
        <w:rPr>
          <w:rFonts w:hint="default" w:ascii="Times New Roman" w:hAnsi="Times New Roman" w:eastAsia="方正仿宋_GBK" w:cs="Times New Roman"/>
          <w:color w:val="auto"/>
          <w:sz w:val="32"/>
          <w:lang w:val="zh-CN"/>
        </w:rPr>
        <w:t>31</w:t>
      </w:r>
      <w:r>
        <w:rPr>
          <w:rFonts w:hint="eastAsia" w:eastAsia="方正仿宋_GBK" w:cs="Times New Roman"/>
          <w:color w:val="auto"/>
          <w:sz w:val="32"/>
          <w:lang w:val="zh-CN"/>
        </w:rPr>
        <w:t>4,747,290.</w:t>
      </w:r>
      <w:r>
        <w:rPr>
          <w:rFonts w:hint="default" w:ascii="Times New Roman" w:hAnsi="Times New Roman" w:eastAsia="方正仿宋_GBK" w:cs="Times New Roman"/>
          <w:color w:val="auto"/>
          <w:sz w:val="32"/>
          <w:lang w:val="zh-CN"/>
        </w:rPr>
        <w:t>92</w:t>
      </w:r>
      <w:r>
        <w:rPr>
          <w:rFonts w:hint="default" w:ascii="Times New Roman" w:hAnsi="Times New Roman" w:eastAsia="方正仿宋_GBK" w:cs="Times New Roman"/>
          <w:sz w:val="32"/>
          <w:szCs w:val="30"/>
          <w:highlight w:val="none"/>
          <w:lang w:eastAsia="zh-CN"/>
        </w:rPr>
        <w:t>元，下降</w:t>
      </w:r>
      <w:r>
        <w:rPr>
          <w:rFonts w:hint="default" w:ascii="Times New Roman" w:hAnsi="Times New Roman" w:eastAsia="方正仿宋_GBK" w:cs="Times New Roman"/>
          <w:color w:val="auto"/>
          <w:sz w:val="32"/>
          <w:lang w:val="zh-CN"/>
        </w:rPr>
        <w:t>71.97</w:t>
      </w:r>
      <w:r>
        <w:rPr>
          <w:rFonts w:hint="default" w:ascii="Times New Roman" w:hAnsi="Times New Roman" w:eastAsia="方正仿宋_GBK" w:cs="Times New Roman"/>
          <w:sz w:val="32"/>
          <w:szCs w:val="30"/>
          <w:highlight w:val="none"/>
        </w:rPr>
        <w:t>%</w:t>
      </w:r>
      <w:r>
        <w:rPr>
          <w:rFonts w:hint="default" w:ascii="Times New Roman" w:hAnsi="Times New Roman" w:eastAsia="方正仿宋_GBK" w:cs="Times New Roman"/>
          <w:sz w:val="32"/>
          <w:szCs w:val="30"/>
          <w:highlight w:val="none"/>
          <w:lang w:eastAsia="zh-CN"/>
        </w:rPr>
        <w:t>。其中：</w:t>
      </w:r>
      <w:r>
        <w:rPr>
          <w:rFonts w:hint="default" w:ascii="Times New Roman" w:hAnsi="Times New Roman" w:eastAsia="方正仿宋_GBK" w:cs="Times New Roman"/>
          <w:sz w:val="32"/>
          <w:szCs w:val="30"/>
          <w:highlight w:val="none"/>
        </w:rPr>
        <w:t>财政拨款收入</w:t>
      </w:r>
      <w:r>
        <w:rPr>
          <w:rFonts w:hint="default" w:ascii="Times New Roman" w:hAnsi="Times New Roman" w:eastAsia="方正仿宋_GBK" w:cs="Times New Roman"/>
          <w:sz w:val="32"/>
          <w:szCs w:val="30"/>
          <w:highlight w:val="none"/>
          <w:lang w:eastAsia="zh-CN"/>
        </w:rPr>
        <w:t>减少</w:t>
      </w:r>
      <w:r>
        <w:rPr>
          <w:rFonts w:hint="default" w:ascii="Times New Roman" w:hAnsi="Times New Roman" w:eastAsia="方正仿宋_GBK" w:cs="Times New Roman"/>
          <w:color w:val="auto"/>
          <w:sz w:val="32"/>
          <w:lang w:val="zh-CN"/>
        </w:rPr>
        <w:t>31</w:t>
      </w:r>
      <w:r>
        <w:rPr>
          <w:rFonts w:hint="eastAsia" w:eastAsia="方正仿宋_GBK" w:cs="Times New Roman"/>
          <w:color w:val="auto"/>
          <w:sz w:val="32"/>
          <w:lang w:val="zh-CN"/>
        </w:rPr>
        <w:t>4,747,290.</w:t>
      </w:r>
      <w:r>
        <w:rPr>
          <w:rFonts w:hint="default" w:ascii="Times New Roman" w:hAnsi="Times New Roman" w:eastAsia="方正仿宋_GBK" w:cs="Times New Roman"/>
          <w:color w:val="auto"/>
          <w:sz w:val="32"/>
          <w:lang w:val="zh-CN"/>
        </w:rPr>
        <w:t>92</w:t>
      </w:r>
      <w:r>
        <w:rPr>
          <w:rFonts w:hint="default" w:ascii="Times New Roman" w:hAnsi="Times New Roman" w:eastAsia="方正仿宋_GBK" w:cs="Times New Roman"/>
          <w:sz w:val="32"/>
          <w:szCs w:val="30"/>
          <w:highlight w:val="none"/>
          <w:lang w:eastAsia="zh-CN"/>
        </w:rPr>
        <w:t>元，下降</w:t>
      </w:r>
      <w:r>
        <w:rPr>
          <w:rFonts w:hint="default" w:ascii="Times New Roman" w:hAnsi="Times New Roman" w:eastAsia="方正仿宋_GBK" w:cs="Times New Roman"/>
          <w:color w:val="auto"/>
          <w:sz w:val="32"/>
          <w:lang w:val="zh-CN"/>
        </w:rPr>
        <w:t>71.97</w:t>
      </w:r>
      <w:r>
        <w:rPr>
          <w:rFonts w:hint="default" w:ascii="Times New Roman" w:hAnsi="Times New Roman" w:eastAsia="方正仿宋_GBK" w:cs="Times New Roman"/>
          <w:sz w:val="32"/>
          <w:szCs w:val="30"/>
          <w:highlight w:val="none"/>
        </w:rPr>
        <w:t>%，</w:t>
      </w:r>
      <w:r>
        <w:rPr>
          <w:rFonts w:hint="default" w:ascii="Times New Roman" w:hAnsi="Times New Roman" w:eastAsia="方正仿宋_GBK" w:cs="Times New Roman"/>
          <w:color w:val="000000" w:themeColor="text1"/>
          <w:sz w:val="32"/>
          <w:szCs w:val="30"/>
          <w:highlight w:val="none"/>
          <w14:textFill>
            <w14:solidFill>
              <w14:schemeClr w14:val="tx1"/>
            </w14:solidFill>
          </w14:textFill>
        </w:rPr>
        <w:t>主要原因</w:t>
      </w:r>
      <w:r>
        <w:rPr>
          <w:rFonts w:hint="default" w:ascii="Times New Roman" w:hAnsi="Times New Roman" w:eastAsia="方正仿宋_GBK" w:cs="Times New Roman"/>
          <w:color w:val="000000" w:themeColor="text1"/>
          <w:sz w:val="32"/>
          <w:szCs w:val="30"/>
          <w:highlight w:val="none"/>
          <w:lang w:eastAsia="zh-CN"/>
          <w14:textFill>
            <w14:solidFill>
              <w14:schemeClr w14:val="tx1"/>
            </w14:solidFill>
          </w14:textFill>
        </w:rPr>
        <w:t>是</w:t>
      </w:r>
      <w:r>
        <w:rPr>
          <w:rFonts w:hint="default" w:ascii="Times New Roman" w:hAnsi="Times New Roman" w:eastAsia="方正仿宋_GBK" w:cs="Times New Roman"/>
          <w:color w:val="000000"/>
          <w:sz w:val="32"/>
          <w:szCs w:val="32"/>
          <w:lang w:val="en-US" w:eastAsia="zh-CN"/>
        </w:rPr>
        <w:t>相较2024年减少昆明至玉溪铁路扩能改造工程专项债券（玉溪市出资）资金290</w:t>
      </w:r>
      <w:r>
        <w:rPr>
          <w:rFonts w:hint="eastAsia"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000</w:t>
      </w:r>
      <w:r>
        <w:rPr>
          <w:rFonts w:hint="eastAsia"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000</w:t>
      </w:r>
      <w:r>
        <w:rPr>
          <w:rFonts w:hint="eastAsia" w:eastAsia="方正仿宋_GBK" w:cs="Times New Roman"/>
          <w:color w:val="000000"/>
          <w:sz w:val="32"/>
          <w:szCs w:val="32"/>
          <w:lang w:val="en-US" w:eastAsia="zh-CN"/>
        </w:rPr>
        <w:t>.00</w:t>
      </w:r>
      <w:r>
        <w:rPr>
          <w:rFonts w:hint="default" w:ascii="Times New Roman" w:hAnsi="Times New Roman" w:eastAsia="方正仿宋_GBK" w:cs="Times New Roman"/>
          <w:sz w:val="32"/>
          <w:szCs w:val="30"/>
          <w:highlight w:val="none"/>
          <w:lang w:eastAsia="zh-CN"/>
        </w:rPr>
        <w:t>元</w:t>
      </w:r>
      <w:r>
        <w:rPr>
          <w:rFonts w:hint="default" w:ascii="Times New Roman" w:hAnsi="Times New Roman" w:eastAsia="方正仿宋_GBK" w:cs="Times New Roman"/>
          <w:color w:val="000000"/>
          <w:sz w:val="32"/>
          <w:szCs w:val="32"/>
          <w:lang w:val="en-US" w:eastAsia="zh-CN"/>
        </w:rPr>
        <w:t>、玉磨铁路征地拆迁（一般债券）资金26</w:t>
      </w:r>
      <w:r>
        <w:rPr>
          <w:rFonts w:hint="eastAsia"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120</w:t>
      </w:r>
      <w:r>
        <w:rPr>
          <w:rFonts w:hint="eastAsia"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000</w:t>
      </w:r>
      <w:r>
        <w:rPr>
          <w:rFonts w:hint="eastAsia" w:eastAsia="方正仿宋_GBK" w:cs="Times New Roman"/>
          <w:color w:val="000000"/>
          <w:sz w:val="32"/>
          <w:szCs w:val="32"/>
          <w:lang w:val="en-US" w:eastAsia="zh-CN"/>
        </w:rPr>
        <w:t>.00</w:t>
      </w:r>
      <w:r>
        <w:rPr>
          <w:rFonts w:hint="default" w:ascii="Times New Roman" w:hAnsi="Times New Roman" w:eastAsia="方正仿宋_GBK" w:cs="Times New Roman"/>
          <w:color w:val="000000"/>
          <w:sz w:val="32"/>
          <w:szCs w:val="32"/>
          <w:lang w:val="en-US" w:eastAsia="zh-CN"/>
        </w:rPr>
        <w:t>元</w:t>
      </w:r>
      <w:r>
        <w:rPr>
          <w:rFonts w:hint="default" w:ascii="Times New Roman" w:hAnsi="Times New Roman" w:eastAsia="方正仿宋_GBK" w:cs="Times New Roman"/>
          <w:color w:val="000000"/>
          <w:sz w:val="32"/>
          <w:szCs w:val="32"/>
          <w:lang w:eastAsia="zh-CN"/>
        </w:rPr>
        <w:t>。</w:t>
      </w:r>
    </w:p>
    <w:p w14:paraId="205C1DF2">
      <w:pPr>
        <w:pageBreakBefore w:val="0"/>
        <w:kinsoku/>
        <w:overflowPunct/>
        <w:topLinePunct w:val="0"/>
        <w:autoSpaceDE/>
        <w:autoSpaceDN/>
        <w:bidi w:val="0"/>
        <w:adjustRightInd/>
        <w:spacing w:line="590" w:lineRule="exact"/>
        <w:ind w:firstLine="640" w:firstLineChars="200"/>
        <w:jc w:val="left"/>
        <w:textAlignment w:val="auto"/>
        <w:outlineLvl w:val="1"/>
        <w:rPr>
          <w:rFonts w:hint="eastAsia" w:ascii="方正黑体_GBK" w:hAnsi="方正黑体_GBK" w:eastAsia="方正黑体_GBK" w:cs="方正黑体_GBK"/>
          <w:sz w:val="32"/>
          <w:szCs w:val="30"/>
          <w:highlight w:val="none"/>
        </w:rPr>
      </w:pPr>
      <w:r>
        <w:rPr>
          <w:rFonts w:hint="eastAsia" w:ascii="方正黑体_GBK" w:hAnsi="方正黑体_GBK" w:eastAsia="方正黑体_GBK" w:cs="方正黑体_GBK"/>
          <w:sz w:val="32"/>
          <w:szCs w:val="30"/>
          <w:highlight w:val="none"/>
        </w:rPr>
        <w:t>二、支出决算情况说明</w:t>
      </w:r>
    </w:p>
    <w:p w14:paraId="1F6E15FA">
      <w:pPr>
        <w:pageBreakBefore w:val="0"/>
        <w:kinsoku/>
        <w:overflowPunct/>
        <w:topLinePunct w:val="0"/>
        <w:autoSpaceDE/>
        <w:autoSpaceDN/>
        <w:bidi w:val="0"/>
        <w:adjustRightInd/>
        <w:spacing w:line="590" w:lineRule="exact"/>
        <w:ind w:firstLine="640" w:firstLineChars="200"/>
        <w:textAlignment w:val="auto"/>
        <w:rPr>
          <w:rFonts w:hint="default" w:ascii="Times New Roman" w:hAnsi="Times New Roman" w:eastAsia="方正仿宋_GBK" w:cs="Times New Roman"/>
          <w:kern w:val="0"/>
          <w:sz w:val="32"/>
          <w:szCs w:val="30"/>
          <w:highlight w:val="none"/>
        </w:rPr>
      </w:pPr>
      <w:r>
        <w:rPr>
          <w:rFonts w:hint="default" w:ascii="Times New Roman" w:hAnsi="Times New Roman" w:eastAsia="方正仿宋_GBK" w:cs="Times New Roman"/>
          <w:color w:val="auto"/>
          <w:sz w:val="32"/>
          <w:lang w:val="zh-CN"/>
        </w:rPr>
        <w:t>玉溪市交通运输局（本级）</w:t>
      </w:r>
      <w:r>
        <w:rPr>
          <w:rFonts w:hint="default" w:ascii="Times New Roman" w:hAnsi="Times New Roman" w:eastAsia="方正仿宋_GBK" w:cs="Times New Roman"/>
          <w:sz w:val="32"/>
          <w:szCs w:val="30"/>
          <w:highlight w:val="none"/>
          <w:lang w:val="en-US" w:eastAsia="zh-CN"/>
        </w:rPr>
        <w:t>2025年度</w:t>
      </w:r>
      <w:r>
        <w:rPr>
          <w:rFonts w:hint="default" w:ascii="Times New Roman" w:hAnsi="Times New Roman" w:eastAsia="方正仿宋_GBK" w:cs="Times New Roman"/>
          <w:sz w:val="32"/>
          <w:szCs w:val="30"/>
          <w:highlight w:val="none"/>
        </w:rPr>
        <w:t>支出合计</w:t>
      </w:r>
      <w:r>
        <w:rPr>
          <w:rFonts w:hint="default" w:ascii="Times New Roman" w:hAnsi="Times New Roman" w:eastAsia="方正仿宋_GBK" w:cs="Times New Roman"/>
          <w:color w:val="auto"/>
          <w:sz w:val="32"/>
          <w:lang w:val="zh-CN"/>
        </w:rPr>
        <w:t>12</w:t>
      </w:r>
      <w:r>
        <w:rPr>
          <w:rFonts w:hint="eastAsia" w:eastAsia="方正仿宋_GBK" w:cs="Times New Roman"/>
          <w:color w:val="auto"/>
          <w:sz w:val="32"/>
          <w:lang w:val="zh-CN"/>
        </w:rPr>
        <w:t>2,564,958.</w:t>
      </w:r>
      <w:r>
        <w:rPr>
          <w:rFonts w:hint="default" w:ascii="Times New Roman" w:hAnsi="Times New Roman" w:eastAsia="方正仿宋_GBK" w:cs="Times New Roman"/>
          <w:color w:val="auto"/>
          <w:sz w:val="32"/>
          <w:lang w:val="zh-CN"/>
        </w:rPr>
        <w:t>21</w:t>
      </w:r>
      <w:r>
        <w:rPr>
          <w:rFonts w:hint="default" w:ascii="Times New Roman" w:hAnsi="Times New Roman" w:eastAsia="方正仿宋_GBK" w:cs="Times New Roman"/>
          <w:sz w:val="32"/>
          <w:szCs w:val="30"/>
          <w:highlight w:val="none"/>
          <w:lang w:eastAsia="zh-CN"/>
        </w:rPr>
        <w:t>元</w:t>
      </w:r>
      <w:r>
        <w:rPr>
          <w:rFonts w:hint="default" w:ascii="Times New Roman" w:hAnsi="Times New Roman" w:eastAsia="方正仿宋_GBK" w:cs="Times New Roman"/>
          <w:sz w:val="32"/>
          <w:szCs w:val="30"/>
          <w:highlight w:val="none"/>
        </w:rPr>
        <w:t>。其中：</w:t>
      </w:r>
      <w:r>
        <w:rPr>
          <w:rFonts w:hint="default" w:ascii="Times New Roman" w:hAnsi="Times New Roman" w:eastAsia="方正仿宋_GBK" w:cs="Times New Roman"/>
          <w:kern w:val="0"/>
          <w:sz w:val="32"/>
          <w:szCs w:val="30"/>
          <w:highlight w:val="none"/>
        </w:rPr>
        <w:t>基本支出</w:t>
      </w:r>
      <w:r>
        <w:rPr>
          <w:rFonts w:hint="default" w:ascii="Times New Roman" w:hAnsi="Times New Roman" w:eastAsia="方正仿宋_GBK" w:cs="Times New Roman"/>
          <w:color w:val="auto"/>
          <w:sz w:val="32"/>
          <w:lang w:val="zh-CN"/>
        </w:rPr>
        <w:t>1</w:t>
      </w:r>
      <w:r>
        <w:rPr>
          <w:rFonts w:hint="eastAsia" w:eastAsia="方正仿宋_GBK" w:cs="Times New Roman"/>
          <w:color w:val="auto"/>
          <w:sz w:val="32"/>
          <w:lang w:val="zh-CN"/>
        </w:rPr>
        <w:t>4,878,220.</w:t>
      </w:r>
      <w:r>
        <w:rPr>
          <w:rFonts w:hint="default" w:ascii="Times New Roman" w:hAnsi="Times New Roman" w:eastAsia="方正仿宋_GBK" w:cs="Times New Roman"/>
          <w:color w:val="auto"/>
          <w:sz w:val="32"/>
          <w:lang w:val="zh-CN"/>
        </w:rPr>
        <w:t>21</w:t>
      </w:r>
      <w:r>
        <w:rPr>
          <w:rFonts w:hint="default" w:ascii="Times New Roman" w:hAnsi="Times New Roman" w:eastAsia="方正仿宋_GBK" w:cs="Times New Roman"/>
          <w:kern w:val="0"/>
          <w:sz w:val="32"/>
          <w:szCs w:val="30"/>
          <w:highlight w:val="none"/>
          <w:lang w:eastAsia="zh-CN"/>
        </w:rPr>
        <w:t>元</w:t>
      </w:r>
      <w:r>
        <w:rPr>
          <w:rFonts w:hint="default" w:ascii="Times New Roman" w:hAnsi="Times New Roman" w:eastAsia="方正仿宋_GBK" w:cs="Times New Roman"/>
          <w:kern w:val="0"/>
          <w:sz w:val="32"/>
          <w:szCs w:val="30"/>
          <w:highlight w:val="none"/>
        </w:rPr>
        <w:t>，占总支出的</w:t>
      </w:r>
      <w:r>
        <w:rPr>
          <w:rFonts w:hint="default" w:ascii="Times New Roman" w:hAnsi="Times New Roman" w:eastAsia="方正仿宋_GBK" w:cs="Times New Roman"/>
          <w:color w:val="auto"/>
          <w:sz w:val="32"/>
          <w:lang w:val="zh-CN"/>
        </w:rPr>
        <w:t>12.14</w:t>
      </w:r>
      <w:r>
        <w:rPr>
          <w:rFonts w:hint="default" w:ascii="Times New Roman" w:hAnsi="Times New Roman" w:eastAsia="方正仿宋_GBK" w:cs="Times New Roman"/>
          <w:kern w:val="0"/>
          <w:sz w:val="32"/>
          <w:szCs w:val="30"/>
          <w:highlight w:val="none"/>
        </w:rPr>
        <w:t>％；项目支出</w:t>
      </w:r>
      <w:r>
        <w:rPr>
          <w:rFonts w:hint="default" w:ascii="Times New Roman" w:hAnsi="Times New Roman" w:eastAsia="方正仿宋_GBK" w:cs="Times New Roman"/>
          <w:color w:val="auto"/>
          <w:sz w:val="32"/>
          <w:lang w:val="zh-CN"/>
        </w:rPr>
        <w:t>107</w:t>
      </w:r>
      <w:r>
        <w:rPr>
          <w:rFonts w:hint="eastAsia" w:eastAsia="方正仿宋_GBK" w:cs="Times New Roman"/>
          <w:color w:val="auto"/>
          <w:sz w:val="32"/>
          <w:lang w:val="en-US" w:eastAsia="zh-CN"/>
        </w:rPr>
        <w:t>,</w:t>
      </w:r>
      <w:r>
        <w:rPr>
          <w:rFonts w:hint="default" w:ascii="Times New Roman" w:hAnsi="Times New Roman" w:eastAsia="方正仿宋_GBK" w:cs="Times New Roman"/>
          <w:color w:val="auto"/>
          <w:sz w:val="32"/>
          <w:lang w:val="zh-CN"/>
        </w:rPr>
        <w:t>686</w:t>
      </w:r>
      <w:r>
        <w:rPr>
          <w:rFonts w:hint="eastAsia" w:eastAsia="方正仿宋_GBK" w:cs="Times New Roman"/>
          <w:color w:val="auto"/>
          <w:sz w:val="32"/>
          <w:lang w:val="en-US" w:eastAsia="zh-CN"/>
        </w:rPr>
        <w:t>,</w:t>
      </w:r>
      <w:r>
        <w:rPr>
          <w:rFonts w:hint="default" w:ascii="Times New Roman" w:hAnsi="Times New Roman" w:eastAsia="方正仿宋_GBK" w:cs="Times New Roman"/>
          <w:color w:val="auto"/>
          <w:sz w:val="32"/>
          <w:lang w:val="zh-CN"/>
        </w:rPr>
        <w:t>738</w:t>
      </w:r>
      <w:r>
        <w:rPr>
          <w:rFonts w:hint="eastAsia" w:eastAsia="方正仿宋_GBK" w:cs="Times New Roman"/>
          <w:color w:val="auto"/>
          <w:sz w:val="32"/>
          <w:lang w:val="en-US" w:eastAsia="zh-CN"/>
        </w:rPr>
        <w:t>.00</w:t>
      </w:r>
      <w:r>
        <w:rPr>
          <w:rFonts w:hint="default" w:ascii="Times New Roman" w:hAnsi="Times New Roman" w:eastAsia="方正仿宋_GBK" w:cs="Times New Roman"/>
          <w:kern w:val="0"/>
          <w:sz w:val="32"/>
          <w:szCs w:val="30"/>
          <w:highlight w:val="none"/>
          <w:lang w:eastAsia="zh-CN"/>
        </w:rPr>
        <w:t>元</w:t>
      </w:r>
      <w:r>
        <w:rPr>
          <w:rFonts w:hint="default" w:ascii="Times New Roman" w:hAnsi="Times New Roman" w:eastAsia="方正仿宋_GBK" w:cs="Times New Roman"/>
          <w:kern w:val="0"/>
          <w:sz w:val="32"/>
          <w:szCs w:val="30"/>
          <w:highlight w:val="none"/>
        </w:rPr>
        <w:t>，占总支出的</w:t>
      </w:r>
      <w:r>
        <w:rPr>
          <w:rFonts w:hint="default" w:ascii="Times New Roman" w:hAnsi="Times New Roman" w:eastAsia="方正仿宋_GBK" w:cs="Times New Roman"/>
          <w:color w:val="auto"/>
          <w:sz w:val="32"/>
          <w:lang w:val="zh-CN"/>
        </w:rPr>
        <w:t>87.86</w:t>
      </w:r>
      <w:r>
        <w:rPr>
          <w:rFonts w:hint="default" w:ascii="Times New Roman" w:hAnsi="Times New Roman" w:eastAsia="方正仿宋_GBK" w:cs="Times New Roman"/>
          <w:kern w:val="0"/>
          <w:sz w:val="32"/>
          <w:szCs w:val="30"/>
          <w:highlight w:val="none"/>
        </w:rPr>
        <w:t>％。</w:t>
      </w:r>
    </w:p>
    <w:p w14:paraId="02C0CD95">
      <w:pPr>
        <w:pageBreakBefore w:val="0"/>
        <w:kinsoku/>
        <w:overflowPunct/>
        <w:topLinePunct w:val="0"/>
        <w:autoSpaceDE/>
        <w:autoSpaceDN/>
        <w:bidi w:val="0"/>
        <w:adjustRightInd/>
        <w:spacing w:line="590" w:lineRule="exact"/>
        <w:ind w:firstLine="640" w:firstLineChars="200"/>
        <w:textAlignment w:val="auto"/>
        <w:rPr>
          <w:rFonts w:hint="default" w:ascii="Times New Roman" w:hAnsi="Times New Roman" w:eastAsia="方正仿宋_GBK" w:cs="Times New Roman"/>
          <w:color w:val="FF0000"/>
          <w:sz w:val="32"/>
          <w:szCs w:val="30"/>
          <w:highlight w:val="none"/>
        </w:rPr>
      </w:pPr>
      <w:r>
        <w:rPr>
          <w:rFonts w:hint="default" w:ascii="Times New Roman" w:hAnsi="Times New Roman" w:eastAsia="方正仿宋_GBK" w:cs="Times New Roman"/>
          <w:sz w:val="32"/>
          <w:szCs w:val="30"/>
          <w:highlight w:val="none"/>
        </w:rPr>
        <w:t>与上年</w:t>
      </w:r>
      <w:r>
        <w:rPr>
          <w:rFonts w:hint="default" w:ascii="Times New Roman" w:hAnsi="Times New Roman" w:eastAsia="方正仿宋_GBK" w:cs="Times New Roman"/>
          <w:sz w:val="32"/>
          <w:szCs w:val="30"/>
          <w:highlight w:val="none"/>
          <w:lang w:eastAsia="zh-CN"/>
        </w:rPr>
        <w:t>相比，支出</w:t>
      </w:r>
      <w:r>
        <w:rPr>
          <w:rFonts w:hint="default" w:ascii="Times New Roman" w:hAnsi="Times New Roman" w:eastAsia="方正仿宋_GBK" w:cs="Times New Roman"/>
          <w:sz w:val="32"/>
          <w:szCs w:val="30"/>
          <w:highlight w:val="none"/>
        </w:rPr>
        <w:t>合计</w:t>
      </w:r>
      <w:r>
        <w:rPr>
          <w:rFonts w:hint="default" w:ascii="Times New Roman" w:hAnsi="Times New Roman" w:eastAsia="方正仿宋_GBK" w:cs="Times New Roman"/>
          <w:sz w:val="32"/>
          <w:szCs w:val="30"/>
          <w:highlight w:val="none"/>
          <w:lang w:eastAsia="zh-CN"/>
        </w:rPr>
        <w:t>减少</w:t>
      </w:r>
      <w:r>
        <w:rPr>
          <w:rFonts w:hint="default" w:ascii="Times New Roman" w:hAnsi="Times New Roman" w:eastAsia="方正仿宋_GBK" w:cs="Times New Roman"/>
          <w:color w:val="auto"/>
          <w:sz w:val="32"/>
          <w:lang w:val="zh-CN"/>
        </w:rPr>
        <w:t>31</w:t>
      </w:r>
      <w:r>
        <w:rPr>
          <w:rFonts w:hint="eastAsia" w:eastAsia="方正仿宋_GBK" w:cs="Times New Roman"/>
          <w:color w:val="auto"/>
          <w:sz w:val="32"/>
          <w:lang w:val="zh-CN"/>
        </w:rPr>
        <w:t>4,747,290.</w:t>
      </w:r>
      <w:r>
        <w:rPr>
          <w:rFonts w:hint="default" w:ascii="Times New Roman" w:hAnsi="Times New Roman" w:eastAsia="方正仿宋_GBK" w:cs="Times New Roman"/>
          <w:color w:val="auto"/>
          <w:sz w:val="32"/>
          <w:lang w:val="zh-CN"/>
        </w:rPr>
        <w:t>92</w:t>
      </w:r>
      <w:r>
        <w:rPr>
          <w:rFonts w:hint="default" w:ascii="Times New Roman" w:hAnsi="Times New Roman" w:eastAsia="方正仿宋_GBK" w:cs="Times New Roman"/>
          <w:sz w:val="32"/>
          <w:szCs w:val="30"/>
          <w:highlight w:val="none"/>
          <w:lang w:eastAsia="zh-CN"/>
        </w:rPr>
        <w:t>元，下降</w:t>
      </w:r>
      <w:r>
        <w:rPr>
          <w:rFonts w:hint="default" w:ascii="Times New Roman" w:hAnsi="Times New Roman" w:eastAsia="方正仿宋_GBK" w:cs="Times New Roman"/>
          <w:color w:val="auto"/>
          <w:sz w:val="32"/>
          <w:lang w:val="zh-CN"/>
        </w:rPr>
        <w:t>71.97</w:t>
      </w:r>
      <w:r>
        <w:rPr>
          <w:rFonts w:hint="default" w:ascii="Times New Roman" w:hAnsi="Times New Roman" w:eastAsia="方正仿宋_GBK" w:cs="Times New Roman"/>
          <w:sz w:val="32"/>
          <w:szCs w:val="30"/>
          <w:highlight w:val="none"/>
        </w:rPr>
        <w:t>%</w:t>
      </w:r>
      <w:r>
        <w:rPr>
          <w:rFonts w:hint="default" w:ascii="Times New Roman" w:hAnsi="Times New Roman" w:eastAsia="方正仿宋_GBK" w:cs="Times New Roman"/>
          <w:sz w:val="32"/>
          <w:szCs w:val="30"/>
          <w:highlight w:val="none"/>
          <w:lang w:eastAsia="zh-CN"/>
        </w:rPr>
        <w:t>。其中：</w:t>
      </w:r>
      <w:r>
        <w:rPr>
          <w:rFonts w:hint="default" w:ascii="Times New Roman" w:hAnsi="Times New Roman" w:eastAsia="方正仿宋_GBK" w:cs="Times New Roman"/>
          <w:kern w:val="0"/>
          <w:sz w:val="32"/>
          <w:szCs w:val="30"/>
          <w:highlight w:val="none"/>
        </w:rPr>
        <w:t>基本支出</w:t>
      </w:r>
      <w:r>
        <w:rPr>
          <w:rFonts w:hint="default" w:ascii="Times New Roman" w:hAnsi="Times New Roman" w:eastAsia="方正仿宋_GBK" w:cs="Times New Roman"/>
          <w:sz w:val="32"/>
          <w:szCs w:val="30"/>
          <w:highlight w:val="none"/>
          <w:lang w:eastAsia="zh-CN"/>
        </w:rPr>
        <w:t>减少</w:t>
      </w:r>
      <w:r>
        <w:rPr>
          <w:rFonts w:hint="default" w:ascii="Times New Roman" w:hAnsi="Times New Roman" w:eastAsia="方正仿宋_GBK" w:cs="Times New Roman"/>
          <w:color w:val="auto"/>
          <w:sz w:val="32"/>
          <w:lang w:val="zh-CN"/>
        </w:rPr>
        <w:t>45</w:t>
      </w:r>
      <w:r>
        <w:rPr>
          <w:rFonts w:hint="eastAsia" w:eastAsia="方正仿宋_GBK" w:cs="Times New Roman"/>
          <w:color w:val="auto"/>
          <w:sz w:val="32"/>
          <w:lang w:val="zh-CN"/>
        </w:rPr>
        <w:t>9,422.</w:t>
      </w:r>
      <w:r>
        <w:rPr>
          <w:rFonts w:hint="default" w:ascii="Times New Roman" w:hAnsi="Times New Roman" w:eastAsia="方正仿宋_GBK" w:cs="Times New Roman"/>
          <w:color w:val="auto"/>
          <w:sz w:val="32"/>
          <w:lang w:val="zh-CN"/>
        </w:rPr>
        <w:t>02</w:t>
      </w:r>
      <w:r>
        <w:rPr>
          <w:rFonts w:hint="default" w:ascii="Times New Roman" w:hAnsi="Times New Roman" w:eastAsia="方正仿宋_GBK" w:cs="Times New Roman"/>
          <w:sz w:val="32"/>
          <w:szCs w:val="30"/>
          <w:highlight w:val="none"/>
          <w:lang w:eastAsia="zh-CN"/>
        </w:rPr>
        <w:t>元，下降</w:t>
      </w:r>
      <w:r>
        <w:rPr>
          <w:rFonts w:hint="default" w:ascii="Times New Roman" w:hAnsi="Times New Roman" w:eastAsia="方正仿宋_GBK" w:cs="Times New Roman"/>
          <w:color w:val="auto"/>
          <w:sz w:val="32"/>
          <w:lang w:val="zh-CN"/>
        </w:rPr>
        <w:t>3</w:t>
      </w:r>
      <w:r>
        <w:rPr>
          <w:rFonts w:hint="default" w:ascii="Times New Roman" w:hAnsi="Times New Roman" w:eastAsia="方正仿宋_GBK" w:cs="Times New Roman"/>
          <w:sz w:val="32"/>
          <w:szCs w:val="30"/>
          <w:highlight w:val="none"/>
        </w:rPr>
        <w:t>%</w:t>
      </w:r>
      <w:r>
        <w:rPr>
          <w:rFonts w:hint="default" w:ascii="Times New Roman" w:hAnsi="Times New Roman" w:eastAsia="方正仿宋_GBK" w:cs="Times New Roman"/>
          <w:sz w:val="32"/>
          <w:szCs w:val="30"/>
          <w:highlight w:val="none"/>
          <w:lang w:eastAsia="zh-CN"/>
        </w:rPr>
        <w:t>；项目支出减少</w:t>
      </w:r>
      <w:r>
        <w:rPr>
          <w:rFonts w:hint="default" w:ascii="Times New Roman" w:hAnsi="Times New Roman" w:eastAsia="方正仿宋_GBK" w:cs="Times New Roman"/>
          <w:color w:val="auto"/>
          <w:sz w:val="32"/>
          <w:lang w:val="zh-CN"/>
        </w:rPr>
        <w:t>31</w:t>
      </w:r>
      <w:r>
        <w:rPr>
          <w:rFonts w:hint="eastAsia" w:eastAsia="方正仿宋_GBK" w:cs="Times New Roman"/>
          <w:color w:val="auto"/>
          <w:sz w:val="32"/>
          <w:lang w:val="zh-CN"/>
        </w:rPr>
        <w:t>4,287,868.</w:t>
      </w:r>
      <w:r>
        <w:rPr>
          <w:rFonts w:hint="default" w:ascii="Times New Roman" w:hAnsi="Times New Roman" w:eastAsia="方正仿宋_GBK" w:cs="Times New Roman"/>
          <w:color w:val="auto"/>
          <w:sz w:val="32"/>
          <w:lang w:val="zh-CN"/>
        </w:rPr>
        <w:t>90</w:t>
      </w:r>
      <w:r>
        <w:rPr>
          <w:rFonts w:hint="default" w:ascii="Times New Roman" w:hAnsi="Times New Roman" w:eastAsia="方正仿宋_GBK" w:cs="Times New Roman"/>
          <w:sz w:val="32"/>
          <w:szCs w:val="30"/>
          <w:highlight w:val="none"/>
          <w:lang w:eastAsia="zh-CN"/>
        </w:rPr>
        <w:t>元，下降</w:t>
      </w:r>
      <w:r>
        <w:rPr>
          <w:rFonts w:hint="default" w:ascii="Times New Roman" w:hAnsi="Times New Roman" w:eastAsia="方正仿宋_GBK" w:cs="Times New Roman"/>
          <w:color w:val="auto"/>
          <w:sz w:val="32"/>
          <w:lang w:val="zh-CN"/>
        </w:rPr>
        <w:t>74.48</w:t>
      </w:r>
      <w:r>
        <w:rPr>
          <w:rFonts w:hint="default" w:ascii="Times New Roman" w:hAnsi="Times New Roman" w:eastAsia="方正仿宋_GBK" w:cs="Times New Roman"/>
          <w:sz w:val="32"/>
          <w:szCs w:val="30"/>
          <w:highlight w:val="none"/>
        </w:rPr>
        <w:t>%</w:t>
      </w:r>
      <w:r>
        <w:rPr>
          <w:rFonts w:hint="default" w:ascii="Times New Roman" w:hAnsi="Times New Roman" w:eastAsia="方正仿宋_GBK" w:cs="Times New Roman"/>
          <w:sz w:val="32"/>
          <w:szCs w:val="30"/>
          <w:highlight w:val="none"/>
          <w:lang w:eastAsia="zh-CN"/>
        </w:rPr>
        <w:t>，</w:t>
      </w:r>
      <w:r>
        <w:rPr>
          <w:rFonts w:hint="default" w:ascii="Times New Roman" w:hAnsi="Times New Roman" w:eastAsia="方正仿宋_GBK" w:cs="Times New Roman"/>
          <w:color w:val="000000"/>
          <w:sz w:val="32"/>
          <w:szCs w:val="32"/>
          <w:lang w:val="en-US" w:eastAsia="zh-CN"/>
        </w:rPr>
        <w:t>相较2024年减少昆明至玉溪铁路扩能改造工程专项债券（玉溪市出资）资金290</w:t>
      </w:r>
      <w:r>
        <w:rPr>
          <w:rFonts w:hint="eastAsia"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000</w:t>
      </w:r>
      <w:r>
        <w:rPr>
          <w:rFonts w:hint="eastAsia"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000</w:t>
      </w:r>
      <w:r>
        <w:rPr>
          <w:rFonts w:hint="eastAsia" w:eastAsia="方正仿宋_GBK" w:cs="Times New Roman"/>
          <w:color w:val="000000"/>
          <w:sz w:val="32"/>
          <w:szCs w:val="32"/>
          <w:lang w:val="en-US" w:eastAsia="zh-CN"/>
        </w:rPr>
        <w:t>.00</w:t>
      </w:r>
      <w:r>
        <w:rPr>
          <w:rFonts w:hint="default" w:ascii="Times New Roman" w:hAnsi="Times New Roman" w:eastAsia="方正仿宋_GBK" w:cs="Times New Roman"/>
          <w:sz w:val="32"/>
          <w:szCs w:val="30"/>
          <w:highlight w:val="none"/>
          <w:lang w:eastAsia="zh-CN"/>
        </w:rPr>
        <w:t>元</w:t>
      </w:r>
      <w:r>
        <w:rPr>
          <w:rFonts w:hint="default" w:ascii="Times New Roman" w:hAnsi="Times New Roman" w:eastAsia="方正仿宋_GBK" w:cs="Times New Roman"/>
          <w:color w:val="000000"/>
          <w:sz w:val="32"/>
          <w:szCs w:val="32"/>
          <w:lang w:val="en-US" w:eastAsia="zh-CN"/>
        </w:rPr>
        <w:t>、玉磨铁路征地拆迁（一般债券）资金26</w:t>
      </w:r>
      <w:r>
        <w:rPr>
          <w:rFonts w:hint="eastAsia"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120</w:t>
      </w:r>
      <w:r>
        <w:rPr>
          <w:rFonts w:hint="eastAsia"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000</w:t>
      </w:r>
      <w:r>
        <w:rPr>
          <w:rFonts w:hint="eastAsia" w:eastAsia="方正仿宋_GBK" w:cs="Times New Roman"/>
          <w:color w:val="000000"/>
          <w:sz w:val="32"/>
          <w:szCs w:val="32"/>
          <w:lang w:val="en-US" w:eastAsia="zh-CN"/>
        </w:rPr>
        <w:t>.00</w:t>
      </w:r>
      <w:r>
        <w:rPr>
          <w:rFonts w:hint="default" w:ascii="Times New Roman" w:hAnsi="Times New Roman" w:eastAsia="方正仿宋_GBK" w:cs="Times New Roman"/>
          <w:color w:val="000000"/>
          <w:sz w:val="32"/>
          <w:szCs w:val="32"/>
          <w:lang w:val="en-US" w:eastAsia="zh-CN"/>
        </w:rPr>
        <w:t>元</w:t>
      </w:r>
      <w:r>
        <w:rPr>
          <w:rFonts w:hint="default" w:ascii="Times New Roman" w:hAnsi="Times New Roman" w:eastAsia="方正仿宋_GBK" w:cs="Times New Roman"/>
          <w:color w:val="000000"/>
          <w:sz w:val="32"/>
          <w:szCs w:val="32"/>
          <w:lang w:eastAsia="zh-CN"/>
        </w:rPr>
        <w:t>。</w:t>
      </w:r>
    </w:p>
    <w:p w14:paraId="5FEA60E2">
      <w:pPr>
        <w:pageBreakBefore w:val="0"/>
        <w:widowControl/>
        <w:kinsoku/>
        <w:overflowPunct/>
        <w:topLinePunct w:val="0"/>
        <w:autoSpaceDE/>
        <w:autoSpaceDN/>
        <w:bidi w:val="0"/>
        <w:adjustRightInd/>
        <w:snapToGrid w:val="0"/>
        <w:spacing w:line="590" w:lineRule="exact"/>
        <w:ind w:firstLine="640" w:firstLineChars="200"/>
        <w:jc w:val="left"/>
        <w:textAlignment w:val="auto"/>
        <w:outlineLvl w:val="2"/>
        <w:rPr>
          <w:rFonts w:hint="eastAsia" w:ascii="方正楷体_GBK" w:hAnsi="方正楷体_GBK" w:eastAsia="方正楷体_GBK" w:cs="方正楷体_GBK"/>
          <w:sz w:val="32"/>
          <w:szCs w:val="30"/>
          <w:highlight w:val="none"/>
        </w:rPr>
      </w:pPr>
      <w:r>
        <w:rPr>
          <w:rFonts w:hint="eastAsia" w:ascii="方正楷体_GBK" w:hAnsi="方正楷体_GBK" w:eastAsia="方正楷体_GBK" w:cs="方正楷体_GBK"/>
          <w:sz w:val="32"/>
          <w:szCs w:val="30"/>
          <w:highlight w:val="none"/>
        </w:rPr>
        <w:t>（一）基本支出情况</w:t>
      </w:r>
    </w:p>
    <w:p w14:paraId="7DE900D1">
      <w:pPr>
        <w:pageBreakBefore w:val="0"/>
        <w:widowControl/>
        <w:kinsoku/>
        <w:overflowPunct/>
        <w:topLinePunct w:val="0"/>
        <w:autoSpaceDE/>
        <w:autoSpaceDN/>
        <w:bidi w:val="0"/>
        <w:adjustRightInd/>
        <w:snapToGrid w:val="0"/>
        <w:spacing w:line="590" w:lineRule="exact"/>
        <w:ind w:firstLine="538"/>
        <w:jc w:val="left"/>
        <w:textAlignment w:val="auto"/>
        <w:rPr>
          <w:rFonts w:hint="default" w:ascii="Times New Roman" w:hAnsi="Times New Roman" w:eastAsia="方正仿宋_GBK" w:cs="Times New Roman"/>
          <w:color w:val="FF0000"/>
          <w:sz w:val="32"/>
          <w:szCs w:val="30"/>
          <w:highlight w:val="none"/>
        </w:rPr>
      </w:pPr>
      <w:r>
        <w:rPr>
          <w:rFonts w:hint="default" w:ascii="Times New Roman" w:hAnsi="Times New Roman" w:eastAsia="方正仿宋_GBK" w:cs="Times New Roman"/>
          <w:sz w:val="32"/>
          <w:szCs w:val="30"/>
          <w:highlight w:val="none"/>
          <w:lang w:val="en-US" w:eastAsia="zh-CN"/>
        </w:rPr>
        <w:t>2025年度</w:t>
      </w:r>
      <w:r>
        <w:rPr>
          <w:rFonts w:hint="default" w:ascii="Times New Roman" w:hAnsi="Times New Roman" w:eastAsia="方正仿宋_GBK" w:cs="Times New Roman"/>
          <w:sz w:val="32"/>
          <w:szCs w:val="30"/>
          <w:highlight w:val="none"/>
        </w:rPr>
        <w:t>用于保障</w:t>
      </w:r>
      <w:r>
        <w:rPr>
          <w:rFonts w:hint="default" w:ascii="Times New Roman" w:hAnsi="Times New Roman" w:eastAsia="方正仿宋_GBK" w:cs="Times New Roman"/>
          <w:color w:val="auto"/>
          <w:sz w:val="32"/>
          <w:lang w:val="zh-CN"/>
        </w:rPr>
        <w:t>玉溪市交通运输局（本级）</w:t>
      </w:r>
      <w:r>
        <w:rPr>
          <w:rFonts w:hint="default" w:ascii="Times New Roman" w:hAnsi="Times New Roman" w:eastAsia="方正仿宋_GBK" w:cs="Times New Roman"/>
          <w:sz w:val="32"/>
          <w:szCs w:val="30"/>
          <w:highlight w:val="none"/>
        </w:rPr>
        <w:t>机构正常运转的日常支出</w:t>
      </w:r>
      <w:r>
        <w:rPr>
          <w:rFonts w:hint="default" w:ascii="Times New Roman" w:hAnsi="Times New Roman" w:eastAsia="方正仿宋_GBK" w:cs="Times New Roman"/>
          <w:color w:val="auto"/>
          <w:sz w:val="32"/>
          <w:lang w:val="zh-CN"/>
        </w:rPr>
        <w:t>1</w:t>
      </w:r>
      <w:r>
        <w:rPr>
          <w:rFonts w:hint="eastAsia" w:eastAsia="方正仿宋_GBK" w:cs="Times New Roman"/>
          <w:color w:val="auto"/>
          <w:sz w:val="32"/>
          <w:lang w:val="zh-CN"/>
        </w:rPr>
        <w:t>4,878,220.</w:t>
      </w:r>
      <w:r>
        <w:rPr>
          <w:rFonts w:hint="default" w:ascii="Times New Roman" w:hAnsi="Times New Roman" w:eastAsia="方正仿宋_GBK" w:cs="Times New Roman"/>
          <w:color w:val="auto"/>
          <w:sz w:val="32"/>
          <w:lang w:val="zh-CN"/>
        </w:rPr>
        <w:t>21</w:t>
      </w:r>
      <w:r>
        <w:rPr>
          <w:rFonts w:hint="default" w:ascii="Times New Roman" w:hAnsi="Times New Roman" w:eastAsia="方正仿宋_GBK" w:cs="Times New Roman"/>
          <w:sz w:val="32"/>
          <w:szCs w:val="30"/>
          <w:highlight w:val="none"/>
          <w:lang w:eastAsia="zh-CN"/>
        </w:rPr>
        <w:t>元</w:t>
      </w:r>
      <w:r>
        <w:rPr>
          <w:rFonts w:hint="default" w:ascii="Times New Roman" w:hAnsi="Times New Roman" w:eastAsia="方正仿宋_GBK" w:cs="Times New Roman"/>
          <w:sz w:val="32"/>
          <w:szCs w:val="30"/>
          <w:highlight w:val="none"/>
        </w:rPr>
        <w:t>。</w:t>
      </w:r>
      <w:r>
        <w:rPr>
          <w:rFonts w:hint="default" w:ascii="Times New Roman" w:hAnsi="Times New Roman" w:eastAsia="方正仿宋_GBK" w:cs="Times New Roman"/>
          <w:sz w:val="32"/>
          <w:szCs w:val="30"/>
          <w:highlight w:val="none"/>
          <w:lang w:eastAsia="zh-CN"/>
        </w:rPr>
        <w:t>其中：</w:t>
      </w:r>
      <w:r>
        <w:rPr>
          <w:rFonts w:hint="default" w:ascii="Times New Roman" w:hAnsi="Times New Roman" w:eastAsia="方正仿宋_GBK" w:cs="Times New Roman"/>
          <w:sz w:val="32"/>
          <w:szCs w:val="30"/>
          <w:highlight w:val="none"/>
        </w:rPr>
        <w:t>基本工资、津贴补贴等人员经费支出</w:t>
      </w:r>
      <w:r>
        <w:rPr>
          <w:rFonts w:hint="default" w:ascii="Times New Roman" w:hAnsi="Times New Roman" w:eastAsia="方正仿宋_GBK" w:cs="Times New Roman"/>
          <w:color w:val="auto"/>
          <w:sz w:val="32"/>
          <w:lang w:val="zh-CN"/>
        </w:rPr>
        <w:t>1</w:t>
      </w:r>
      <w:r>
        <w:rPr>
          <w:rFonts w:hint="eastAsia" w:eastAsia="方正仿宋_GBK" w:cs="Times New Roman"/>
          <w:color w:val="auto"/>
          <w:sz w:val="32"/>
          <w:lang w:val="zh-CN"/>
        </w:rPr>
        <w:t>3,260,276.</w:t>
      </w:r>
      <w:r>
        <w:rPr>
          <w:rFonts w:hint="default" w:ascii="Times New Roman" w:hAnsi="Times New Roman" w:eastAsia="方正仿宋_GBK" w:cs="Times New Roman"/>
          <w:color w:val="auto"/>
          <w:sz w:val="32"/>
          <w:lang w:val="zh-CN"/>
        </w:rPr>
        <w:t>40</w:t>
      </w:r>
      <w:r>
        <w:rPr>
          <w:rFonts w:hint="default" w:ascii="Times New Roman" w:hAnsi="Times New Roman" w:eastAsia="方正仿宋_GBK" w:cs="Times New Roman"/>
          <w:sz w:val="32"/>
          <w:szCs w:val="30"/>
          <w:highlight w:val="none"/>
          <w:lang w:eastAsia="zh-CN"/>
        </w:rPr>
        <w:t>元，</w:t>
      </w:r>
      <w:r>
        <w:rPr>
          <w:rFonts w:hint="default" w:ascii="Times New Roman" w:hAnsi="Times New Roman" w:eastAsia="方正仿宋_GBK" w:cs="Times New Roman"/>
          <w:sz w:val="32"/>
          <w:szCs w:val="30"/>
          <w:highlight w:val="none"/>
        </w:rPr>
        <w:t>占基本支出的</w:t>
      </w:r>
      <w:r>
        <w:rPr>
          <w:rFonts w:hint="default" w:ascii="Times New Roman" w:hAnsi="Times New Roman" w:eastAsia="方正仿宋_GBK" w:cs="Times New Roman"/>
          <w:color w:val="auto"/>
          <w:sz w:val="32"/>
          <w:lang w:val="zh-CN"/>
        </w:rPr>
        <w:t>89.13</w:t>
      </w:r>
      <w:r>
        <w:rPr>
          <w:rFonts w:hint="default" w:ascii="Times New Roman" w:hAnsi="Times New Roman" w:eastAsia="方正仿宋_GBK" w:cs="Times New Roman"/>
          <w:sz w:val="32"/>
          <w:szCs w:val="30"/>
          <w:highlight w:val="none"/>
        </w:rPr>
        <w:t>％；办公费、印刷费、水电费、办公设备购置等公用经费</w:t>
      </w:r>
      <w:r>
        <w:rPr>
          <w:rFonts w:hint="eastAsia" w:eastAsia="方正仿宋_GBK" w:cs="Times New Roman"/>
          <w:color w:val="auto"/>
          <w:sz w:val="32"/>
          <w:lang w:val="zh-CN"/>
        </w:rPr>
        <w:t>1,617,943.</w:t>
      </w:r>
      <w:r>
        <w:rPr>
          <w:rFonts w:hint="default" w:ascii="Times New Roman" w:hAnsi="Times New Roman" w:eastAsia="方正仿宋_GBK" w:cs="Times New Roman"/>
          <w:color w:val="auto"/>
          <w:sz w:val="32"/>
          <w:lang w:val="zh-CN"/>
        </w:rPr>
        <w:t>81</w:t>
      </w:r>
      <w:r>
        <w:rPr>
          <w:rFonts w:hint="default" w:ascii="Times New Roman" w:hAnsi="Times New Roman" w:eastAsia="方正仿宋_GBK" w:cs="Times New Roman"/>
          <w:sz w:val="32"/>
          <w:szCs w:val="30"/>
          <w:highlight w:val="none"/>
          <w:lang w:eastAsia="zh-CN"/>
        </w:rPr>
        <w:t>元，</w:t>
      </w:r>
      <w:r>
        <w:rPr>
          <w:rFonts w:hint="default" w:ascii="Times New Roman" w:hAnsi="Times New Roman" w:eastAsia="方正仿宋_GBK" w:cs="Times New Roman"/>
          <w:sz w:val="32"/>
          <w:szCs w:val="30"/>
          <w:highlight w:val="none"/>
        </w:rPr>
        <w:t>占基本支出的</w:t>
      </w:r>
      <w:r>
        <w:rPr>
          <w:rFonts w:hint="default" w:ascii="Times New Roman" w:hAnsi="Times New Roman" w:eastAsia="方正仿宋_GBK" w:cs="Times New Roman"/>
          <w:color w:val="auto"/>
          <w:sz w:val="32"/>
          <w:lang w:val="zh-CN"/>
        </w:rPr>
        <w:t>10.87</w:t>
      </w:r>
      <w:r>
        <w:rPr>
          <w:rFonts w:hint="default" w:ascii="Times New Roman" w:hAnsi="Times New Roman" w:eastAsia="方正仿宋_GBK" w:cs="Times New Roman"/>
          <w:sz w:val="32"/>
          <w:szCs w:val="30"/>
          <w:highlight w:val="none"/>
        </w:rPr>
        <w:t>％。</w:t>
      </w:r>
    </w:p>
    <w:p w14:paraId="385EEB67">
      <w:pPr>
        <w:pageBreakBefore w:val="0"/>
        <w:widowControl/>
        <w:kinsoku/>
        <w:overflowPunct/>
        <w:topLinePunct w:val="0"/>
        <w:autoSpaceDE/>
        <w:autoSpaceDN/>
        <w:bidi w:val="0"/>
        <w:adjustRightInd/>
        <w:snapToGrid w:val="0"/>
        <w:spacing w:line="590" w:lineRule="exact"/>
        <w:ind w:firstLine="640" w:firstLineChars="200"/>
        <w:jc w:val="left"/>
        <w:textAlignment w:val="auto"/>
        <w:outlineLvl w:val="2"/>
        <w:rPr>
          <w:rFonts w:hint="eastAsia" w:ascii="方正楷体_GBK" w:hAnsi="方正楷体_GBK" w:eastAsia="方正楷体_GBK" w:cs="方正楷体_GBK"/>
          <w:sz w:val="32"/>
          <w:szCs w:val="30"/>
          <w:highlight w:val="none"/>
        </w:rPr>
      </w:pPr>
      <w:r>
        <w:rPr>
          <w:rFonts w:hint="eastAsia" w:ascii="方正楷体_GBK" w:hAnsi="方正楷体_GBK" w:eastAsia="方正楷体_GBK" w:cs="方正楷体_GBK"/>
          <w:sz w:val="32"/>
          <w:szCs w:val="30"/>
          <w:highlight w:val="none"/>
        </w:rPr>
        <w:t>（二）项目支出情况</w:t>
      </w:r>
    </w:p>
    <w:p w14:paraId="3D3EE4B5">
      <w:pPr>
        <w:keepNext w:val="0"/>
        <w:keepLines w:val="0"/>
        <w:pageBreakBefore w:val="0"/>
        <w:widowControl/>
        <w:kinsoku/>
        <w:wordWrap w:val="0"/>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sz w:val="32"/>
          <w:szCs w:val="30"/>
          <w:highlight w:val="none"/>
        </w:rPr>
      </w:pPr>
      <w:r>
        <w:rPr>
          <w:rFonts w:hint="default" w:ascii="Times New Roman" w:hAnsi="Times New Roman" w:eastAsia="方正仿宋_GBK" w:cs="Times New Roman"/>
          <w:sz w:val="32"/>
          <w:szCs w:val="30"/>
          <w:highlight w:val="none"/>
          <w:lang w:val="en-US" w:eastAsia="zh-CN"/>
        </w:rPr>
        <w:t>2025年度</w:t>
      </w:r>
      <w:r>
        <w:rPr>
          <w:rFonts w:hint="default" w:ascii="Times New Roman" w:hAnsi="Times New Roman" w:eastAsia="方正仿宋_GBK" w:cs="Times New Roman"/>
          <w:sz w:val="32"/>
          <w:szCs w:val="30"/>
          <w:highlight w:val="none"/>
        </w:rPr>
        <w:t>用于保障</w:t>
      </w:r>
      <w:r>
        <w:rPr>
          <w:rFonts w:hint="default" w:ascii="Times New Roman" w:hAnsi="Times New Roman" w:eastAsia="方正仿宋_GBK" w:cs="Times New Roman"/>
          <w:color w:val="auto"/>
          <w:sz w:val="32"/>
          <w:lang w:val="zh-CN"/>
        </w:rPr>
        <w:t>玉溪市交通运输局（本级）</w:t>
      </w:r>
      <w:r>
        <w:rPr>
          <w:rFonts w:hint="default" w:ascii="Times New Roman" w:hAnsi="Times New Roman" w:eastAsia="方正仿宋_GBK" w:cs="Times New Roman"/>
          <w:sz w:val="32"/>
          <w:szCs w:val="30"/>
          <w:highlight w:val="none"/>
        </w:rPr>
        <w:t>为完成特定的行政工作任务或事业发展目标，用于专项业务工作的经费支出</w:t>
      </w:r>
      <w:r>
        <w:rPr>
          <w:rFonts w:hint="default" w:ascii="Times New Roman" w:hAnsi="Times New Roman" w:eastAsia="方正仿宋_GBK" w:cs="Times New Roman"/>
          <w:color w:val="auto"/>
          <w:sz w:val="32"/>
          <w:lang w:val="zh-CN"/>
        </w:rPr>
        <w:t>107</w:t>
      </w:r>
      <w:r>
        <w:rPr>
          <w:rFonts w:hint="eastAsia" w:eastAsia="方正仿宋_GBK" w:cs="Times New Roman"/>
          <w:color w:val="auto"/>
          <w:sz w:val="32"/>
          <w:lang w:val="en-US" w:eastAsia="zh-CN"/>
        </w:rPr>
        <w:t>,</w:t>
      </w:r>
      <w:r>
        <w:rPr>
          <w:rFonts w:hint="default" w:ascii="Times New Roman" w:hAnsi="Times New Roman" w:eastAsia="方正仿宋_GBK" w:cs="Times New Roman"/>
          <w:color w:val="auto"/>
          <w:sz w:val="32"/>
          <w:lang w:val="zh-CN"/>
        </w:rPr>
        <w:t>686</w:t>
      </w:r>
      <w:r>
        <w:rPr>
          <w:rFonts w:hint="eastAsia" w:eastAsia="方正仿宋_GBK" w:cs="Times New Roman"/>
          <w:color w:val="auto"/>
          <w:sz w:val="32"/>
          <w:lang w:val="en-US" w:eastAsia="zh-CN"/>
        </w:rPr>
        <w:t>,</w:t>
      </w:r>
      <w:r>
        <w:rPr>
          <w:rFonts w:hint="default" w:ascii="Times New Roman" w:hAnsi="Times New Roman" w:eastAsia="方正仿宋_GBK" w:cs="Times New Roman"/>
          <w:color w:val="auto"/>
          <w:sz w:val="32"/>
          <w:lang w:val="zh-CN"/>
        </w:rPr>
        <w:t>738</w:t>
      </w:r>
      <w:r>
        <w:rPr>
          <w:rFonts w:hint="eastAsia" w:eastAsia="方正仿宋_GBK" w:cs="Times New Roman"/>
          <w:color w:val="auto"/>
          <w:sz w:val="32"/>
          <w:lang w:val="en-US" w:eastAsia="zh-CN"/>
        </w:rPr>
        <w:t>.00</w:t>
      </w:r>
      <w:r>
        <w:rPr>
          <w:rFonts w:hint="default" w:ascii="Times New Roman" w:hAnsi="Times New Roman" w:eastAsia="方正仿宋_GBK" w:cs="Times New Roman"/>
          <w:sz w:val="32"/>
          <w:szCs w:val="30"/>
          <w:highlight w:val="none"/>
          <w:lang w:eastAsia="zh-CN"/>
        </w:rPr>
        <w:t>元</w:t>
      </w:r>
      <w:r>
        <w:rPr>
          <w:rFonts w:hint="default" w:ascii="Times New Roman" w:hAnsi="Times New Roman" w:eastAsia="方正仿宋_GBK" w:cs="Times New Roman"/>
          <w:sz w:val="32"/>
          <w:szCs w:val="30"/>
          <w:highlight w:val="none"/>
        </w:rPr>
        <w:t>。</w:t>
      </w:r>
      <w:r>
        <w:rPr>
          <w:rFonts w:hint="default" w:ascii="Times New Roman" w:hAnsi="Times New Roman" w:eastAsia="方正仿宋_GBK" w:cs="Times New Roman"/>
          <w:sz w:val="32"/>
          <w:szCs w:val="30"/>
          <w:highlight w:val="none"/>
          <w:lang w:eastAsia="zh-CN"/>
        </w:rPr>
        <w:t>其中：基本建设类项目支出</w:t>
      </w:r>
      <w:r>
        <w:rPr>
          <w:rFonts w:hint="default" w:ascii="Times New Roman" w:hAnsi="Times New Roman" w:eastAsia="方正仿宋_GBK" w:cs="Times New Roman"/>
          <w:color w:val="auto"/>
          <w:sz w:val="32"/>
          <w:lang w:val="zh-CN"/>
        </w:rPr>
        <w:t>57</w:t>
      </w:r>
      <w:r>
        <w:rPr>
          <w:rFonts w:hint="eastAsia" w:eastAsia="方正仿宋_GBK" w:cs="Times New Roman"/>
          <w:color w:val="auto"/>
          <w:sz w:val="32"/>
          <w:lang w:val="en-US" w:eastAsia="zh-CN"/>
        </w:rPr>
        <w:t>,</w:t>
      </w:r>
      <w:r>
        <w:rPr>
          <w:rFonts w:hint="default" w:ascii="Times New Roman" w:hAnsi="Times New Roman" w:eastAsia="方正仿宋_GBK" w:cs="Times New Roman"/>
          <w:color w:val="auto"/>
          <w:sz w:val="32"/>
          <w:lang w:val="zh-CN"/>
        </w:rPr>
        <w:t>191</w:t>
      </w:r>
      <w:r>
        <w:rPr>
          <w:rFonts w:hint="eastAsia" w:eastAsia="方正仿宋_GBK" w:cs="Times New Roman"/>
          <w:color w:val="auto"/>
          <w:sz w:val="32"/>
          <w:lang w:val="en-US" w:eastAsia="zh-CN"/>
        </w:rPr>
        <w:t>,</w:t>
      </w:r>
      <w:r>
        <w:rPr>
          <w:rFonts w:hint="default" w:ascii="Times New Roman" w:hAnsi="Times New Roman" w:eastAsia="方正仿宋_GBK" w:cs="Times New Roman"/>
          <w:color w:val="auto"/>
          <w:sz w:val="32"/>
          <w:lang w:val="zh-CN"/>
        </w:rPr>
        <w:t>599</w:t>
      </w:r>
      <w:r>
        <w:rPr>
          <w:rFonts w:hint="eastAsia" w:eastAsia="方正仿宋_GBK" w:cs="Times New Roman"/>
          <w:color w:val="auto"/>
          <w:sz w:val="32"/>
          <w:lang w:val="en-US" w:eastAsia="zh-CN"/>
        </w:rPr>
        <w:t>.00</w:t>
      </w:r>
      <w:r>
        <w:rPr>
          <w:rFonts w:hint="default" w:ascii="Times New Roman" w:hAnsi="Times New Roman" w:eastAsia="方正仿宋_GBK" w:cs="Times New Roman"/>
          <w:sz w:val="32"/>
          <w:szCs w:val="30"/>
          <w:highlight w:val="none"/>
          <w:lang w:eastAsia="zh-CN"/>
        </w:rPr>
        <w:t>元</w:t>
      </w:r>
      <w:r>
        <w:rPr>
          <w:rFonts w:hint="default" w:ascii="Times New Roman" w:hAnsi="Times New Roman" w:eastAsia="方正仿宋_GBK" w:cs="Times New Roman"/>
          <w:sz w:val="32"/>
          <w:szCs w:val="30"/>
          <w:highlight w:val="none"/>
        </w:rPr>
        <w:t>。</w:t>
      </w:r>
    </w:p>
    <w:p w14:paraId="6708980A">
      <w:pPr>
        <w:keepNext w:val="0"/>
        <w:keepLines w:val="0"/>
        <w:pageBreakBefore w:val="0"/>
        <w:widowControl/>
        <w:kinsoku/>
        <w:wordWrap w:val="0"/>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sz w:val="32"/>
          <w:szCs w:val="30"/>
          <w:highlight w:val="none"/>
        </w:rPr>
      </w:pPr>
      <w:r>
        <w:rPr>
          <w:rFonts w:hint="default" w:ascii="Times New Roman" w:hAnsi="Times New Roman" w:eastAsia="方正仿宋_GBK" w:cs="Times New Roman"/>
          <w:sz w:val="32"/>
          <w:szCs w:val="30"/>
          <w:highlight w:val="none"/>
        </w:rPr>
        <w:t>旅客列车开行运营补助资金项目经费2</w:t>
      </w:r>
      <w:r>
        <w:rPr>
          <w:rFonts w:hint="eastAsia" w:eastAsia="方正仿宋_GBK" w:cs="Times New Roman"/>
          <w:sz w:val="32"/>
          <w:szCs w:val="30"/>
          <w:highlight w:val="none"/>
          <w:lang w:val="en-US" w:eastAsia="zh-CN"/>
        </w:rPr>
        <w:t>,</w:t>
      </w:r>
      <w:r>
        <w:rPr>
          <w:rFonts w:hint="default" w:ascii="Times New Roman" w:hAnsi="Times New Roman" w:eastAsia="方正仿宋_GBK" w:cs="Times New Roman"/>
          <w:sz w:val="32"/>
          <w:szCs w:val="30"/>
          <w:highlight w:val="none"/>
        </w:rPr>
        <w:t>000</w:t>
      </w:r>
      <w:r>
        <w:rPr>
          <w:rFonts w:hint="eastAsia" w:eastAsia="方正仿宋_GBK" w:cs="Times New Roman"/>
          <w:sz w:val="32"/>
          <w:szCs w:val="30"/>
          <w:highlight w:val="none"/>
          <w:lang w:val="en-US" w:eastAsia="zh-CN"/>
        </w:rPr>
        <w:t>,</w:t>
      </w:r>
      <w:r>
        <w:rPr>
          <w:rFonts w:hint="default" w:ascii="Times New Roman" w:hAnsi="Times New Roman" w:eastAsia="方正仿宋_GBK" w:cs="Times New Roman"/>
          <w:sz w:val="32"/>
          <w:szCs w:val="30"/>
          <w:highlight w:val="none"/>
        </w:rPr>
        <w:t>000</w:t>
      </w:r>
      <w:r>
        <w:rPr>
          <w:rFonts w:hint="eastAsia" w:eastAsia="方正仿宋_GBK" w:cs="Times New Roman"/>
          <w:sz w:val="32"/>
          <w:szCs w:val="30"/>
          <w:highlight w:val="none"/>
          <w:lang w:val="en-US" w:eastAsia="zh-CN"/>
        </w:rPr>
        <w:t>.00</w:t>
      </w:r>
      <w:r>
        <w:rPr>
          <w:rFonts w:hint="default" w:ascii="Times New Roman" w:hAnsi="Times New Roman" w:eastAsia="方正仿宋_GBK" w:cs="Times New Roman"/>
          <w:sz w:val="32"/>
          <w:szCs w:val="30"/>
          <w:highlight w:val="none"/>
        </w:rPr>
        <w:t>元，主要用于202</w:t>
      </w:r>
      <w:r>
        <w:rPr>
          <w:rFonts w:hint="default" w:ascii="Times New Roman" w:hAnsi="Times New Roman" w:eastAsia="方正仿宋_GBK" w:cs="Times New Roman"/>
          <w:sz w:val="32"/>
          <w:szCs w:val="30"/>
          <w:highlight w:val="none"/>
          <w:lang w:val="en-US" w:eastAsia="zh-CN"/>
        </w:rPr>
        <w:t>5</w:t>
      </w:r>
      <w:r>
        <w:rPr>
          <w:rFonts w:hint="default" w:ascii="Times New Roman" w:hAnsi="Times New Roman" w:eastAsia="方正仿宋_GBK" w:cs="Times New Roman"/>
          <w:sz w:val="32"/>
          <w:szCs w:val="30"/>
          <w:highlight w:val="none"/>
        </w:rPr>
        <w:t>年度向中国铁路昆明局集团有限公司支付1对旅客列车的运营补贴2</w:t>
      </w:r>
      <w:r>
        <w:rPr>
          <w:rFonts w:hint="eastAsia" w:eastAsia="方正仿宋_GBK" w:cs="Times New Roman"/>
          <w:sz w:val="32"/>
          <w:szCs w:val="30"/>
          <w:highlight w:val="none"/>
          <w:lang w:val="en-US" w:eastAsia="zh-CN"/>
        </w:rPr>
        <w:t>,</w:t>
      </w:r>
      <w:r>
        <w:rPr>
          <w:rFonts w:hint="default" w:ascii="Times New Roman" w:hAnsi="Times New Roman" w:eastAsia="方正仿宋_GBK" w:cs="Times New Roman"/>
          <w:sz w:val="32"/>
          <w:szCs w:val="30"/>
          <w:highlight w:val="none"/>
        </w:rPr>
        <w:t>000</w:t>
      </w:r>
      <w:r>
        <w:rPr>
          <w:rFonts w:hint="eastAsia" w:eastAsia="方正仿宋_GBK" w:cs="Times New Roman"/>
          <w:sz w:val="32"/>
          <w:szCs w:val="30"/>
          <w:highlight w:val="none"/>
          <w:lang w:val="en-US" w:eastAsia="zh-CN"/>
        </w:rPr>
        <w:t>,</w:t>
      </w:r>
      <w:r>
        <w:rPr>
          <w:rFonts w:hint="default" w:ascii="Times New Roman" w:hAnsi="Times New Roman" w:eastAsia="方正仿宋_GBK" w:cs="Times New Roman"/>
          <w:sz w:val="32"/>
          <w:szCs w:val="30"/>
          <w:highlight w:val="none"/>
        </w:rPr>
        <w:t>000</w:t>
      </w:r>
      <w:r>
        <w:rPr>
          <w:rFonts w:hint="eastAsia" w:eastAsia="方正仿宋_GBK" w:cs="Times New Roman"/>
          <w:sz w:val="32"/>
          <w:szCs w:val="30"/>
          <w:highlight w:val="none"/>
          <w:lang w:val="en-US" w:eastAsia="zh-CN"/>
        </w:rPr>
        <w:t>.00</w:t>
      </w:r>
      <w:r>
        <w:rPr>
          <w:rFonts w:hint="default" w:ascii="Times New Roman" w:hAnsi="Times New Roman" w:eastAsia="方正仿宋_GBK" w:cs="Times New Roman"/>
          <w:sz w:val="32"/>
          <w:szCs w:val="30"/>
          <w:highlight w:val="none"/>
        </w:rPr>
        <w:t>元，满足玉溪动车开行均衡性需求。</w:t>
      </w:r>
    </w:p>
    <w:p w14:paraId="523BA94B">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color w:val="FF0000"/>
          <w:sz w:val="32"/>
          <w:szCs w:val="30"/>
          <w:highlight w:val="none"/>
        </w:rPr>
      </w:pPr>
      <w:r>
        <w:rPr>
          <w:rFonts w:hint="default" w:ascii="Times New Roman" w:hAnsi="Times New Roman" w:eastAsia="方正仿宋_GBK" w:cs="Times New Roman"/>
          <w:sz w:val="32"/>
          <w:szCs w:val="30"/>
          <w:highlight w:val="none"/>
        </w:rPr>
        <w:t>公交车爱心卡乘车补助资金项目经费7</w:t>
      </w:r>
      <w:r>
        <w:rPr>
          <w:rFonts w:hint="eastAsia" w:eastAsia="方正仿宋_GBK" w:cs="Times New Roman"/>
          <w:sz w:val="32"/>
          <w:szCs w:val="30"/>
          <w:highlight w:val="none"/>
          <w:lang w:val="en-US" w:eastAsia="zh-CN"/>
        </w:rPr>
        <w:t>,</w:t>
      </w:r>
      <w:r>
        <w:rPr>
          <w:rFonts w:hint="default" w:ascii="Times New Roman" w:hAnsi="Times New Roman" w:eastAsia="方正仿宋_GBK" w:cs="Times New Roman"/>
          <w:sz w:val="32"/>
          <w:szCs w:val="30"/>
          <w:highlight w:val="none"/>
        </w:rPr>
        <w:t>500</w:t>
      </w:r>
      <w:r>
        <w:rPr>
          <w:rFonts w:hint="eastAsia" w:eastAsia="方正仿宋_GBK" w:cs="Times New Roman"/>
          <w:sz w:val="32"/>
          <w:szCs w:val="30"/>
          <w:highlight w:val="none"/>
          <w:lang w:val="en-US" w:eastAsia="zh-CN"/>
        </w:rPr>
        <w:t>,</w:t>
      </w:r>
      <w:r>
        <w:rPr>
          <w:rFonts w:hint="default" w:ascii="Times New Roman" w:hAnsi="Times New Roman" w:eastAsia="方正仿宋_GBK" w:cs="Times New Roman"/>
          <w:sz w:val="32"/>
          <w:szCs w:val="30"/>
          <w:highlight w:val="none"/>
        </w:rPr>
        <w:t>000</w:t>
      </w:r>
      <w:r>
        <w:rPr>
          <w:rFonts w:hint="eastAsia" w:eastAsia="方正仿宋_GBK" w:cs="Times New Roman"/>
          <w:sz w:val="32"/>
          <w:szCs w:val="30"/>
          <w:highlight w:val="none"/>
          <w:lang w:val="en-US" w:eastAsia="zh-CN"/>
        </w:rPr>
        <w:t>.00</w:t>
      </w:r>
      <w:r>
        <w:rPr>
          <w:rFonts w:hint="default" w:ascii="Times New Roman" w:hAnsi="Times New Roman" w:eastAsia="方正仿宋_GBK" w:cs="Times New Roman"/>
          <w:sz w:val="32"/>
          <w:szCs w:val="30"/>
          <w:highlight w:val="none"/>
        </w:rPr>
        <w:t>元，主要用于补贴市公共汽车服务公司，确保年满60周岁及以上的老年人（已办理爱心卡的）能享受市委、市政府对老年人免费乘坐中心城区市公交公司公交车的优惠政策。</w:t>
      </w:r>
    </w:p>
    <w:p w14:paraId="1F5EFF6C">
      <w:pPr>
        <w:pageBreakBefore w:val="0"/>
        <w:widowControl/>
        <w:kinsoku/>
        <w:overflowPunct/>
        <w:topLinePunct w:val="0"/>
        <w:autoSpaceDE/>
        <w:autoSpaceDN/>
        <w:bidi w:val="0"/>
        <w:adjustRightInd/>
        <w:snapToGrid w:val="0"/>
        <w:spacing w:line="590" w:lineRule="exact"/>
        <w:ind w:firstLine="640" w:firstLineChars="200"/>
        <w:jc w:val="left"/>
        <w:textAlignment w:val="auto"/>
        <w:outlineLvl w:val="1"/>
        <w:rPr>
          <w:rFonts w:hint="eastAsia" w:ascii="方正黑体_GBK" w:hAnsi="方正黑体_GBK" w:eastAsia="方正黑体_GBK" w:cs="方正黑体_GBK"/>
          <w:sz w:val="32"/>
          <w:szCs w:val="30"/>
          <w:highlight w:val="none"/>
        </w:rPr>
      </w:pPr>
      <w:r>
        <w:rPr>
          <w:rFonts w:hint="eastAsia" w:ascii="方正黑体_GBK" w:hAnsi="方正黑体_GBK" w:eastAsia="方正黑体_GBK" w:cs="方正黑体_GBK"/>
          <w:sz w:val="32"/>
          <w:szCs w:val="30"/>
          <w:highlight w:val="none"/>
        </w:rPr>
        <w:t>三、一般公共预算财政拨款支出决算情况说明</w:t>
      </w:r>
    </w:p>
    <w:p w14:paraId="0DD8BB16">
      <w:pPr>
        <w:pageBreakBefore w:val="0"/>
        <w:widowControl/>
        <w:kinsoku/>
        <w:overflowPunct/>
        <w:topLinePunct w:val="0"/>
        <w:autoSpaceDE/>
        <w:autoSpaceDN/>
        <w:bidi w:val="0"/>
        <w:adjustRightInd/>
        <w:snapToGrid w:val="0"/>
        <w:spacing w:line="590" w:lineRule="exact"/>
        <w:ind w:firstLine="640" w:firstLineChars="200"/>
        <w:jc w:val="left"/>
        <w:textAlignment w:val="auto"/>
        <w:outlineLvl w:val="2"/>
        <w:rPr>
          <w:rFonts w:hint="eastAsia" w:ascii="楷体" w:hAnsi="楷体" w:eastAsia="楷体"/>
          <w:sz w:val="32"/>
          <w:szCs w:val="30"/>
          <w:highlight w:val="none"/>
        </w:rPr>
      </w:pPr>
      <w:r>
        <w:rPr>
          <w:rFonts w:hint="eastAsia" w:ascii="方正楷体_GBK" w:hAnsi="方正楷体_GBK" w:eastAsia="方正楷体_GBK" w:cs="方正楷体_GBK"/>
          <w:sz w:val="32"/>
          <w:szCs w:val="30"/>
          <w:highlight w:val="none"/>
        </w:rPr>
        <w:t>（一）一般公共预算财政拨款支出决算总体情况</w:t>
      </w:r>
    </w:p>
    <w:p w14:paraId="5F8A603E">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kern w:val="0"/>
          <w:sz w:val="32"/>
          <w:szCs w:val="30"/>
          <w:highlight w:val="none"/>
        </w:rPr>
      </w:pPr>
      <w:r>
        <w:rPr>
          <w:rFonts w:hint="default" w:ascii="Times New Roman" w:hAnsi="Times New Roman" w:eastAsia="方正仿宋_GBK" w:cs="Times New Roman"/>
          <w:color w:val="auto"/>
          <w:sz w:val="32"/>
          <w:lang w:val="zh-CN"/>
        </w:rPr>
        <w:t>玉溪市交通运输局（本级）</w:t>
      </w:r>
      <w:r>
        <w:rPr>
          <w:rFonts w:hint="default" w:ascii="Times New Roman" w:hAnsi="Times New Roman" w:eastAsia="方正仿宋_GBK" w:cs="Times New Roman"/>
          <w:sz w:val="32"/>
          <w:szCs w:val="30"/>
          <w:highlight w:val="none"/>
          <w:lang w:val="en-US" w:eastAsia="zh-CN"/>
        </w:rPr>
        <w:t>2025年度</w:t>
      </w:r>
      <w:r>
        <w:rPr>
          <w:rFonts w:hint="default" w:ascii="Times New Roman" w:hAnsi="Times New Roman" w:eastAsia="方正仿宋_GBK" w:cs="Times New Roman"/>
          <w:sz w:val="32"/>
          <w:szCs w:val="30"/>
          <w:highlight w:val="none"/>
        </w:rPr>
        <w:t>一般公共预算财政拨款支出</w:t>
      </w:r>
      <w:r>
        <w:rPr>
          <w:rFonts w:hint="default" w:ascii="Times New Roman" w:hAnsi="Times New Roman" w:eastAsia="方正仿宋_GBK" w:cs="Times New Roman"/>
          <w:color w:val="auto"/>
          <w:kern w:val="0"/>
          <w:sz w:val="32"/>
          <w:lang w:val="zh-CN"/>
        </w:rPr>
        <w:t>5</w:t>
      </w:r>
      <w:r>
        <w:rPr>
          <w:rFonts w:hint="eastAsia" w:eastAsia="方正仿宋_GBK" w:cs="Times New Roman"/>
          <w:color w:val="auto"/>
          <w:kern w:val="0"/>
          <w:sz w:val="32"/>
          <w:lang w:val="zh-CN"/>
        </w:rPr>
        <w:t>0,564,958.</w:t>
      </w:r>
      <w:r>
        <w:rPr>
          <w:rFonts w:hint="default" w:ascii="Times New Roman" w:hAnsi="Times New Roman" w:eastAsia="方正仿宋_GBK" w:cs="Times New Roman"/>
          <w:color w:val="auto"/>
          <w:kern w:val="0"/>
          <w:sz w:val="32"/>
          <w:lang w:val="zh-CN"/>
        </w:rPr>
        <w:t>21</w:t>
      </w:r>
      <w:r>
        <w:rPr>
          <w:rFonts w:hint="default" w:ascii="Times New Roman" w:hAnsi="Times New Roman" w:eastAsia="方正仿宋_GBK" w:cs="Times New Roman"/>
          <w:kern w:val="0"/>
          <w:sz w:val="32"/>
          <w:szCs w:val="30"/>
          <w:highlight w:val="none"/>
          <w:lang w:eastAsia="zh-CN"/>
        </w:rPr>
        <w:t>元</w:t>
      </w:r>
      <w:r>
        <w:rPr>
          <w:rFonts w:hint="eastAsia" w:eastAsia="方正仿宋_GBK" w:cs="Times New Roman"/>
          <w:kern w:val="0"/>
          <w:sz w:val="32"/>
          <w:szCs w:val="30"/>
          <w:highlight w:val="none"/>
          <w:lang w:eastAsia="zh-CN"/>
        </w:rPr>
        <w:t>，</w:t>
      </w:r>
      <w:r>
        <w:rPr>
          <w:rFonts w:hint="default" w:ascii="Times New Roman" w:hAnsi="Times New Roman" w:eastAsia="方正仿宋_GBK" w:cs="Times New Roman"/>
          <w:kern w:val="0"/>
          <w:sz w:val="32"/>
          <w:szCs w:val="30"/>
          <w:highlight w:val="none"/>
        </w:rPr>
        <w:t>占本年支出合计的</w:t>
      </w:r>
      <w:r>
        <w:rPr>
          <w:rFonts w:hint="default" w:ascii="Times New Roman" w:hAnsi="Times New Roman" w:eastAsia="方正仿宋_GBK" w:cs="Times New Roman"/>
          <w:color w:val="auto"/>
          <w:sz w:val="32"/>
          <w:lang w:val="zh-CN"/>
        </w:rPr>
        <w:t>41.26</w:t>
      </w:r>
      <w:r>
        <w:rPr>
          <w:rFonts w:hint="default" w:ascii="Times New Roman" w:hAnsi="Times New Roman" w:eastAsia="方正仿宋_GBK" w:cs="Times New Roman"/>
          <w:kern w:val="0"/>
          <w:sz w:val="32"/>
          <w:szCs w:val="30"/>
          <w:highlight w:val="none"/>
        </w:rPr>
        <w:t>%。与上年</w:t>
      </w:r>
      <w:r>
        <w:rPr>
          <w:rFonts w:hint="default" w:ascii="Times New Roman" w:hAnsi="Times New Roman" w:eastAsia="方正仿宋_GBK" w:cs="Times New Roman"/>
          <w:kern w:val="0"/>
          <w:sz w:val="32"/>
          <w:szCs w:val="30"/>
          <w:highlight w:val="none"/>
          <w:lang w:eastAsia="zh-CN"/>
        </w:rPr>
        <w:t>相比减少</w:t>
      </w:r>
      <w:r>
        <w:rPr>
          <w:rFonts w:hint="default" w:ascii="Times New Roman" w:hAnsi="Times New Roman" w:eastAsia="方正仿宋_GBK" w:cs="Times New Roman"/>
          <w:color w:val="auto"/>
          <w:kern w:val="0"/>
          <w:sz w:val="32"/>
          <w:lang w:val="zh-CN"/>
        </w:rPr>
        <w:t>9</w:t>
      </w:r>
      <w:r>
        <w:rPr>
          <w:rFonts w:hint="eastAsia" w:eastAsia="方正仿宋_GBK" w:cs="Times New Roman"/>
          <w:color w:val="auto"/>
          <w:kern w:val="0"/>
          <w:sz w:val="32"/>
          <w:lang w:val="zh-CN"/>
        </w:rPr>
        <w:t>4,747,290.</w:t>
      </w:r>
      <w:r>
        <w:rPr>
          <w:rFonts w:hint="default" w:ascii="Times New Roman" w:hAnsi="Times New Roman" w:eastAsia="方正仿宋_GBK" w:cs="Times New Roman"/>
          <w:color w:val="auto"/>
          <w:kern w:val="0"/>
          <w:sz w:val="32"/>
          <w:lang w:val="zh-CN"/>
        </w:rPr>
        <w:t>92</w:t>
      </w:r>
      <w:r>
        <w:rPr>
          <w:rFonts w:hint="default" w:ascii="Times New Roman" w:hAnsi="Times New Roman" w:eastAsia="方正仿宋_GBK" w:cs="Times New Roman"/>
          <w:kern w:val="0"/>
          <w:sz w:val="32"/>
          <w:szCs w:val="30"/>
          <w:highlight w:val="none"/>
        </w:rPr>
        <w:t>元，</w:t>
      </w:r>
      <w:r>
        <w:rPr>
          <w:rFonts w:hint="default" w:ascii="Times New Roman" w:hAnsi="Times New Roman" w:eastAsia="方正仿宋_GBK" w:cs="Times New Roman"/>
          <w:kern w:val="0"/>
          <w:sz w:val="32"/>
          <w:szCs w:val="30"/>
          <w:highlight w:val="none"/>
          <w:lang w:eastAsia="zh-CN"/>
        </w:rPr>
        <w:t>下降</w:t>
      </w:r>
      <w:r>
        <w:rPr>
          <w:rFonts w:hint="default" w:ascii="Times New Roman" w:hAnsi="Times New Roman" w:eastAsia="方正仿宋_GBK" w:cs="Times New Roman"/>
          <w:color w:val="auto"/>
          <w:kern w:val="0"/>
          <w:sz w:val="32"/>
          <w:lang w:val="zh-CN"/>
        </w:rPr>
        <w:t>65.20</w:t>
      </w:r>
      <w:r>
        <w:rPr>
          <w:rFonts w:hint="default" w:ascii="Times New Roman" w:hAnsi="Times New Roman" w:eastAsia="方正仿宋_GBK" w:cs="Times New Roman"/>
          <w:kern w:val="0"/>
          <w:sz w:val="32"/>
          <w:szCs w:val="30"/>
          <w:highlight w:val="none"/>
        </w:rPr>
        <w:t>%</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lang w:eastAsia="zh-CN"/>
        </w:rPr>
        <w:t>完成年初预算的</w:t>
      </w:r>
      <w:r>
        <w:rPr>
          <w:rFonts w:hint="default" w:ascii="Times New Roman" w:hAnsi="Times New Roman" w:eastAsia="方正仿宋_GBK" w:cs="Times New Roman"/>
          <w:color w:val="auto"/>
          <w:sz w:val="32"/>
          <w:lang w:val="zh-CN"/>
        </w:rPr>
        <w:t>140.22</w:t>
      </w:r>
      <w:r>
        <w:rPr>
          <w:rFonts w:hint="default" w:ascii="Times New Roman" w:hAnsi="Times New Roman" w:eastAsia="方正仿宋_GBK" w:cs="Times New Roman"/>
          <w:sz w:val="32"/>
          <w:szCs w:val="30"/>
          <w:highlight w:val="none"/>
          <w:lang w:val="en-US" w:eastAsia="zh-CN"/>
        </w:rPr>
        <w:t>%</w:t>
      </w:r>
      <w:r>
        <w:rPr>
          <w:rFonts w:hint="default" w:ascii="Times New Roman" w:hAnsi="Times New Roman" w:eastAsia="方正仿宋_GBK" w:cs="Times New Roman"/>
          <w:kern w:val="0"/>
          <w:sz w:val="32"/>
          <w:szCs w:val="30"/>
          <w:highlight w:val="none"/>
        </w:rPr>
        <w:t>。</w:t>
      </w:r>
    </w:p>
    <w:p w14:paraId="755CD0EA">
      <w:pPr>
        <w:pageBreakBefore w:val="0"/>
        <w:widowControl/>
        <w:kinsoku/>
        <w:overflowPunct/>
        <w:topLinePunct w:val="0"/>
        <w:autoSpaceDE/>
        <w:autoSpaceDN/>
        <w:bidi w:val="0"/>
        <w:adjustRightInd/>
        <w:snapToGrid w:val="0"/>
        <w:spacing w:line="590" w:lineRule="exact"/>
        <w:ind w:firstLine="640" w:firstLineChars="200"/>
        <w:jc w:val="left"/>
        <w:textAlignment w:val="auto"/>
        <w:outlineLvl w:val="2"/>
        <w:rPr>
          <w:rFonts w:hint="eastAsia" w:ascii="楷体" w:hAnsi="楷体" w:eastAsia="楷体"/>
          <w:sz w:val="32"/>
          <w:szCs w:val="30"/>
          <w:highlight w:val="none"/>
        </w:rPr>
      </w:pPr>
      <w:r>
        <w:rPr>
          <w:rFonts w:hint="eastAsia" w:ascii="方正楷体_GBK" w:hAnsi="方正楷体_GBK" w:eastAsia="方正楷体_GBK" w:cs="方正楷体_GBK"/>
          <w:sz w:val="32"/>
          <w:szCs w:val="30"/>
          <w:highlight w:val="none"/>
        </w:rPr>
        <w:t>（二）一般公共预算财政拨款支出决算</w:t>
      </w:r>
      <w:r>
        <w:rPr>
          <w:rFonts w:hint="eastAsia" w:ascii="方正楷体_GBK" w:hAnsi="方正楷体_GBK" w:eastAsia="方正楷体_GBK" w:cs="方正楷体_GBK"/>
          <w:sz w:val="32"/>
          <w:szCs w:val="30"/>
          <w:highlight w:val="none"/>
          <w:lang w:eastAsia="zh-CN"/>
        </w:rPr>
        <w:t>分功能分类科目情况</w:t>
      </w:r>
    </w:p>
    <w:p w14:paraId="30364B2A">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color w:val="000000" w:themeColor="text1"/>
          <w:kern w:val="0"/>
          <w:sz w:val="32"/>
          <w:szCs w:val="30"/>
          <w:highlight w:val="none"/>
          <w:lang w:eastAsia="zh-CN"/>
          <w14:textFill>
            <w14:solidFill>
              <w14:schemeClr w14:val="tx1"/>
            </w14:solidFill>
          </w14:textFill>
        </w:rPr>
      </w:pPr>
      <w:r>
        <w:rPr>
          <w:rFonts w:hint="default" w:ascii="Times New Roman" w:hAnsi="Times New Roman" w:eastAsia="方正仿宋_GBK" w:cs="Times New Roman"/>
          <w:kern w:val="0"/>
          <w:sz w:val="32"/>
          <w:szCs w:val="30"/>
          <w:highlight w:val="none"/>
        </w:rPr>
        <w:t>1.一般公共服务（类）支出</w:t>
      </w:r>
      <w:r>
        <w:rPr>
          <w:rFonts w:hint="eastAsia" w:eastAsia="方正仿宋_GBK" w:cs="Times New Roman"/>
          <w:color w:val="auto"/>
          <w:kern w:val="0"/>
          <w:sz w:val="32"/>
          <w:lang w:val="zh-CN"/>
        </w:rPr>
        <w:t>1,180,294.</w:t>
      </w:r>
      <w:r>
        <w:rPr>
          <w:rFonts w:hint="default" w:ascii="Times New Roman" w:hAnsi="Times New Roman" w:eastAsia="方正仿宋_GBK" w:cs="Times New Roman"/>
          <w:color w:val="auto"/>
          <w:kern w:val="0"/>
          <w:sz w:val="32"/>
          <w:lang w:val="zh-CN"/>
        </w:rPr>
        <w:t>42</w:t>
      </w:r>
      <w:r>
        <w:rPr>
          <w:rFonts w:hint="default" w:ascii="Times New Roman" w:hAnsi="Times New Roman" w:eastAsia="方正仿宋_GBK" w:cs="Times New Roman"/>
          <w:kern w:val="0"/>
          <w:sz w:val="32"/>
          <w:szCs w:val="30"/>
          <w:highlight w:val="none"/>
          <w:lang w:eastAsia="zh-CN"/>
        </w:rPr>
        <w:t>元</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sz w:val="32"/>
          <w:szCs w:val="30"/>
          <w:highlight w:val="none"/>
        </w:rPr>
        <w:t>占一般公共预算财政拨款总支出的</w:t>
      </w:r>
      <w:r>
        <w:rPr>
          <w:rFonts w:hint="default" w:ascii="Times New Roman" w:hAnsi="Times New Roman" w:eastAsia="方正仿宋_GBK" w:cs="Times New Roman"/>
          <w:color w:val="auto"/>
          <w:kern w:val="0"/>
          <w:sz w:val="32"/>
          <w:lang w:val="zh-CN"/>
        </w:rPr>
        <w:t>2.33</w:t>
      </w:r>
      <w:r>
        <w:rPr>
          <w:rFonts w:hint="default" w:ascii="Times New Roman" w:hAnsi="Times New Roman" w:eastAsia="方正仿宋_GBK" w:cs="Times New Roman"/>
          <w:sz w:val="32"/>
          <w:szCs w:val="30"/>
          <w:highlight w:val="none"/>
        </w:rPr>
        <w:t>%</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lang w:eastAsia="zh-CN"/>
        </w:rPr>
        <w:t>完成年初预算的</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sz w:val="32"/>
          <w:szCs w:val="30"/>
          <w:highlight w:val="none"/>
          <w:lang w:val="en-US" w:eastAsia="zh-CN"/>
        </w:rPr>
        <w:t>%</w:t>
      </w:r>
      <w:r>
        <w:rPr>
          <w:rFonts w:hint="default" w:ascii="Times New Roman" w:hAnsi="Times New Roman" w:eastAsia="方正仿宋_GBK" w:cs="Times New Roman"/>
          <w:sz w:val="32"/>
          <w:szCs w:val="30"/>
          <w:highlight w:val="none"/>
        </w:rPr>
        <w:t>。</w:t>
      </w:r>
      <w:r>
        <w:rPr>
          <w:rFonts w:hint="default" w:ascii="Times New Roman" w:hAnsi="Times New Roman" w:eastAsia="方正仿宋_GBK" w:cs="Times New Roman"/>
          <w:color w:val="000000" w:themeColor="text1"/>
          <w:kern w:val="0"/>
          <w:sz w:val="32"/>
          <w:szCs w:val="30"/>
          <w:highlight w:val="none"/>
          <w14:textFill>
            <w14:solidFill>
              <w14:schemeClr w14:val="tx1"/>
            </w14:solidFill>
          </w14:textFill>
        </w:rPr>
        <w:t>主要用于2025年第三批市预算内前期工作经费项目（玉溪市“十五五”综合交通运输发展规划）经费604</w:t>
      </w:r>
      <w:r>
        <w:rPr>
          <w:rFonts w:hint="eastAsia" w:eastAsia="方正仿宋_GBK" w:cs="Times New Roman"/>
          <w:color w:val="000000" w:themeColor="text1"/>
          <w:kern w:val="0"/>
          <w:sz w:val="32"/>
          <w:szCs w:val="30"/>
          <w:highlight w:val="none"/>
          <w:lang w:val="en-US" w:eastAsia="zh-CN"/>
          <w14:textFill>
            <w14:solidFill>
              <w14:schemeClr w14:val="tx1"/>
            </w14:solidFill>
          </w14:textFill>
        </w:rPr>
        <w:t>,</w:t>
      </w:r>
      <w:r>
        <w:rPr>
          <w:rFonts w:hint="default" w:ascii="Times New Roman" w:hAnsi="Times New Roman" w:eastAsia="方正仿宋_GBK" w:cs="Times New Roman"/>
          <w:color w:val="000000" w:themeColor="text1"/>
          <w:kern w:val="0"/>
          <w:sz w:val="32"/>
          <w:szCs w:val="30"/>
          <w:highlight w:val="none"/>
          <w14:textFill>
            <w14:solidFill>
              <w14:schemeClr w14:val="tx1"/>
            </w14:solidFill>
          </w14:textFill>
        </w:rPr>
        <w:t>250</w:t>
      </w:r>
      <w:r>
        <w:rPr>
          <w:rFonts w:hint="eastAsia" w:eastAsia="方正仿宋_GBK" w:cs="Times New Roman"/>
          <w:color w:val="000000" w:themeColor="text1"/>
          <w:kern w:val="0"/>
          <w:sz w:val="32"/>
          <w:szCs w:val="30"/>
          <w:highlight w:val="none"/>
          <w:lang w:val="en-US" w:eastAsia="zh-CN"/>
          <w14:textFill>
            <w14:solidFill>
              <w14:schemeClr w14:val="tx1"/>
            </w14:solidFill>
          </w14:textFill>
        </w:rPr>
        <w:t>.00</w:t>
      </w:r>
      <w:r>
        <w:rPr>
          <w:rFonts w:hint="default" w:ascii="Times New Roman" w:hAnsi="Times New Roman" w:eastAsia="方正仿宋_GBK" w:cs="Times New Roman"/>
          <w:color w:val="000000" w:themeColor="text1"/>
          <w:sz w:val="32"/>
          <w:szCs w:val="30"/>
          <w:highlight w:val="none"/>
          <w:lang w:eastAsia="zh-CN"/>
          <w14:textFill>
            <w14:solidFill>
              <w14:schemeClr w14:val="tx1"/>
            </w14:solidFill>
          </w14:textFill>
        </w:rPr>
        <w:t>元</w:t>
      </w:r>
      <w:r>
        <w:rPr>
          <w:rFonts w:hint="default" w:ascii="Times New Roman" w:hAnsi="Times New Roman" w:eastAsia="方正仿宋_GBK" w:cs="Times New Roman"/>
          <w:color w:val="000000" w:themeColor="text1"/>
          <w:kern w:val="0"/>
          <w:sz w:val="32"/>
          <w:szCs w:val="30"/>
          <w:highlight w:val="none"/>
          <w:lang w:eastAsia="zh-CN"/>
          <w14:textFill>
            <w14:solidFill>
              <w14:schemeClr w14:val="tx1"/>
            </w14:solidFill>
          </w14:textFill>
        </w:rPr>
        <w:t>、2025年农村公路智慧管理云平台建设经费492</w:t>
      </w:r>
      <w:r>
        <w:rPr>
          <w:rFonts w:hint="eastAsia" w:eastAsia="方正仿宋_GBK" w:cs="Times New Roman"/>
          <w:color w:val="000000" w:themeColor="text1"/>
          <w:kern w:val="0"/>
          <w:sz w:val="32"/>
          <w:szCs w:val="30"/>
          <w:highlight w:val="none"/>
          <w:lang w:val="en-US" w:eastAsia="zh-CN"/>
          <w14:textFill>
            <w14:solidFill>
              <w14:schemeClr w14:val="tx1"/>
            </w14:solidFill>
          </w14:textFill>
        </w:rPr>
        <w:t>,</w:t>
      </w:r>
      <w:r>
        <w:rPr>
          <w:rFonts w:hint="default" w:ascii="Times New Roman" w:hAnsi="Times New Roman" w:eastAsia="方正仿宋_GBK" w:cs="Times New Roman"/>
          <w:color w:val="000000" w:themeColor="text1"/>
          <w:kern w:val="0"/>
          <w:sz w:val="32"/>
          <w:szCs w:val="30"/>
          <w:highlight w:val="none"/>
          <w:lang w:eastAsia="zh-CN"/>
          <w14:textFill>
            <w14:solidFill>
              <w14:schemeClr w14:val="tx1"/>
            </w14:solidFill>
          </w14:textFill>
        </w:rPr>
        <w:t>000</w:t>
      </w:r>
      <w:r>
        <w:rPr>
          <w:rFonts w:hint="eastAsia" w:eastAsia="方正仿宋_GBK" w:cs="Times New Roman"/>
          <w:color w:val="000000" w:themeColor="text1"/>
          <w:kern w:val="0"/>
          <w:sz w:val="32"/>
          <w:szCs w:val="30"/>
          <w:highlight w:val="none"/>
          <w:lang w:val="en-US" w:eastAsia="zh-CN"/>
          <w14:textFill>
            <w14:solidFill>
              <w14:schemeClr w14:val="tx1"/>
            </w14:solidFill>
          </w14:textFill>
        </w:rPr>
        <w:t>.00</w:t>
      </w:r>
      <w:r>
        <w:rPr>
          <w:rFonts w:hint="default" w:ascii="Times New Roman" w:hAnsi="Times New Roman" w:eastAsia="方正仿宋_GBK" w:cs="Times New Roman"/>
          <w:color w:val="000000" w:themeColor="text1"/>
          <w:sz w:val="32"/>
          <w:szCs w:val="30"/>
          <w:highlight w:val="none"/>
          <w:lang w:eastAsia="zh-CN"/>
          <w14:textFill>
            <w14:solidFill>
              <w14:schemeClr w14:val="tx1"/>
            </w14:solidFill>
          </w14:textFill>
        </w:rPr>
        <w:t>元</w:t>
      </w:r>
      <w:r>
        <w:rPr>
          <w:rFonts w:hint="default" w:ascii="Times New Roman" w:hAnsi="Times New Roman" w:eastAsia="方正仿宋_GBK" w:cs="Times New Roman"/>
          <w:color w:val="000000" w:themeColor="text1"/>
          <w:kern w:val="0"/>
          <w:sz w:val="32"/>
          <w:szCs w:val="30"/>
          <w:highlight w:val="none"/>
          <w:lang w:eastAsia="zh-CN"/>
          <w14:textFill>
            <w14:solidFill>
              <w14:schemeClr w14:val="tx1"/>
            </w14:solidFill>
          </w14:textFill>
        </w:rPr>
        <w:t>、2025年第二批市预算内前期工作经费（G8511过境道路市政化改造）前期工作经费59</w:t>
      </w:r>
      <w:r>
        <w:rPr>
          <w:rFonts w:hint="eastAsia" w:eastAsia="方正仿宋_GBK" w:cs="Times New Roman"/>
          <w:color w:val="000000" w:themeColor="text1"/>
          <w:kern w:val="0"/>
          <w:sz w:val="32"/>
          <w:szCs w:val="30"/>
          <w:highlight w:val="none"/>
          <w:lang w:val="en-US" w:eastAsia="zh-CN"/>
          <w14:textFill>
            <w14:solidFill>
              <w14:schemeClr w14:val="tx1"/>
            </w14:solidFill>
          </w14:textFill>
        </w:rPr>
        <w:t>,</w:t>
      </w:r>
      <w:r>
        <w:rPr>
          <w:rFonts w:hint="default" w:ascii="Times New Roman" w:hAnsi="Times New Roman" w:eastAsia="方正仿宋_GBK" w:cs="Times New Roman"/>
          <w:color w:val="000000" w:themeColor="text1"/>
          <w:kern w:val="0"/>
          <w:sz w:val="32"/>
          <w:szCs w:val="30"/>
          <w:highlight w:val="none"/>
          <w:lang w:eastAsia="zh-CN"/>
          <w14:textFill>
            <w14:solidFill>
              <w14:schemeClr w14:val="tx1"/>
            </w14:solidFill>
          </w14:textFill>
        </w:rPr>
        <w:t>800</w:t>
      </w:r>
      <w:r>
        <w:rPr>
          <w:rFonts w:hint="eastAsia" w:eastAsia="方正仿宋_GBK" w:cs="Times New Roman"/>
          <w:color w:val="000000" w:themeColor="text1"/>
          <w:kern w:val="0"/>
          <w:sz w:val="32"/>
          <w:szCs w:val="30"/>
          <w:highlight w:val="none"/>
          <w:lang w:val="en-US" w:eastAsia="zh-CN"/>
          <w14:textFill>
            <w14:solidFill>
              <w14:schemeClr w14:val="tx1"/>
            </w14:solidFill>
          </w14:textFill>
        </w:rPr>
        <w:t>.00</w:t>
      </w:r>
      <w:r>
        <w:rPr>
          <w:rFonts w:hint="default" w:ascii="Times New Roman" w:hAnsi="Times New Roman" w:eastAsia="方正仿宋_GBK" w:cs="Times New Roman"/>
          <w:color w:val="000000" w:themeColor="text1"/>
          <w:kern w:val="0"/>
          <w:sz w:val="32"/>
          <w:szCs w:val="30"/>
          <w:highlight w:val="none"/>
          <w:lang w:eastAsia="zh-CN"/>
          <w14:textFill>
            <w14:solidFill>
              <w14:schemeClr w14:val="tx1"/>
            </w14:solidFill>
          </w14:textFill>
        </w:rPr>
        <w:t>元、</w:t>
      </w:r>
      <w:r>
        <w:rPr>
          <w:rFonts w:hint="default" w:ascii="Times New Roman" w:hAnsi="Times New Roman" w:eastAsia="方正仿宋_GBK" w:cs="Times New Roman"/>
          <w:color w:val="000000" w:themeColor="text1"/>
          <w:sz w:val="32"/>
          <w:szCs w:val="30"/>
          <w:highlight w:val="none"/>
          <w:lang w:eastAsia="zh-CN"/>
          <w14:textFill>
            <w14:solidFill>
              <w14:schemeClr w14:val="tx1"/>
            </w14:solidFill>
          </w14:textFill>
        </w:rPr>
        <w:t>市级人才公寓租赁使用经费2</w:t>
      </w:r>
      <w:r>
        <w:rPr>
          <w:rFonts w:hint="eastAsia" w:eastAsia="方正仿宋_GBK" w:cs="Times New Roman"/>
          <w:color w:val="000000" w:themeColor="text1"/>
          <w:sz w:val="32"/>
          <w:szCs w:val="30"/>
          <w:highlight w:val="none"/>
          <w:lang w:eastAsia="zh-CN"/>
          <w14:textFill>
            <w14:solidFill>
              <w14:schemeClr w14:val="tx1"/>
            </w14:solidFill>
          </w14:textFill>
        </w:rPr>
        <w:t>4,244.</w:t>
      </w:r>
      <w:r>
        <w:rPr>
          <w:rFonts w:hint="default" w:ascii="Times New Roman" w:hAnsi="Times New Roman" w:eastAsia="方正仿宋_GBK" w:cs="Times New Roman"/>
          <w:color w:val="000000" w:themeColor="text1"/>
          <w:sz w:val="32"/>
          <w:szCs w:val="30"/>
          <w:highlight w:val="none"/>
          <w:lang w:eastAsia="zh-CN"/>
          <w14:textFill>
            <w14:solidFill>
              <w14:schemeClr w14:val="tx1"/>
            </w14:solidFill>
          </w14:textFill>
        </w:rPr>
        <w:t>42元</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kern w:val="0"/>
          <w:sz w:val="32"/>
          <w:szCs w:val="30"/>
          <w:highlight w:val="none"/>
          <w:lang w:eastAsia="zh-CN"/>
        </w:rPr>
        <w:t>造成预决算差异的主要原因是</w:t>
      </w:r>
      <w:r>
        <w:rPr>
          <w:rFonts w:hint="default" w:ascii="Times New Roman" w:hAnsi="Times New Roman" w:eastAsia="方正仿宋_GBK" w:cs="Times New Roman"/>
          <w:color w:val="000000" w:themeColor="text1"/>
          <w:kern w:val="0"/>
          <w:sz w:val="32"/>
          <w:szCs w:val="30"/>
          <w:highlight w:val="none"/>
          <w:lang w:eastAsia="zh-CN"/>
          <w14:textFill>
            <w14:solidFill>
              <w14:schemeClr w14:val="tx1"/>
            </w14:solidFill>
          </w14:textFill>
        </w:rPr>
        <w:t>年中新增预算项目导致。</w:t>
      </w:r>
    </w:p>
    <w:p w14:paraId="7311D7B8">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kern w:val="0"/>
          <w:sz w:val="32"/>
          <w:szCs w:val="30"/>
          <w:highlight w:val="none"/>
        </w:rPr>
      </w:pPr>
      <w:r>
        <w:rPr>
          <w:rFonts w:hint="default" w:ascii="Times New Roman" w:hAnsi="Times New Roman" w:eastAsia="方正仿宋_GBK" w:cs="Times New Roman"/>
          <w:kern w:val="0"/>
          <w:sz w:val="32"/>
          <w:szCs w:val="30"/>
          <w:highlight w:val="none"/>
        </w:rPr>
        <w:t>2.外交（类）支出</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kern w:val="0"/>
          <w:sz w:val="32"/>
          <w:szCs w:val="30"/>
          <w:highlight w:val="none"/>
          <w:lang w:eastAsia="zh-CN"/>
        </w:rPr>
        <w:t>元</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sz w:val="32"/>
          <w:szCs w:val="30"/>
          <w:highlight w:val="none"/>
        </w:rPr>
        <w:t>占一般公共预算财政拨款总支出的</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sz w:val="32"/>
          <w:szCs w:val="30"/>
          <w:highlight w:val="none"/>
        </w:rPr>
        <w:t>%</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lang w:eastAsia="zh-CN"/>
        </w:rPr>
        <w:t>年初无此项预算</w:t>
      </w:r>
      <w:r>
        <w:rPr>
          <w:rFonts w:hint="default" w:ascii="Times New Roman" w:hAnsi="Times New Roman" w:eastAsia="方正仿宋_GBK" w:cs="Times New Roman"/>
          <w:kern w:val="0"/>
          <w:sz w:val="32"/>
          <w:szCs w:val="30"/>
          <w:highlight w:val="none"/>
          <w:lang w:eastAsia="zh-CN"/>
        </w:rPr>
        <w:t>。</w:t>
      </w:r>
    </w:p>
    <w:p w14:paraId="172C5A05">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kern w:val="0"/>
          <w:sz w:val="32"/>
          <w:szCs w:val="30"/>
          <w:highlight w:val="none"/>
        </w:rPr>
      </w:pPr>
      <w:r>
        <w:rPr>
          <w:rFonts w:hint="default" w:ascii="Times New Roman" w:hAnsi="Times New Roman" w:eastAsia="方正仿宋_GBK" w:cs="Times New Roman"/>
          <w:kern w:val="0"/>
          <w:sz w:val="32"/>
          <w:szCs w:val="30"/>
          <w:highlight w:val="none"/>
        </w:rPr>
        <w:t>3.国防（类）支出</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kern w:val="0"/>
          <w:sz w:val="32"/>
          <w:szCs w:val="30"/>
          <w:highlight w:val="none"/>
          <w:lang w:eastAsia="zh-CN"/>
        </w:rPr>
        <w:t>元</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sz w:val="32"/>
          <w:szCs w:val="30"/>
          <w:highlight w:val="none"/>
        </w:rPr>
        <w:t>占一般公共预算财政拨款总支出的</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sz w:val="32"/>
          <w:szCs w:val="30"/>
          <w:highlight w:val="none"/>
        </w:rPr>
        <w:t>%</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lang w:eastAsia="zh-CN"/>
        </w:rPr>
        <w:t>年初无此项预算</w:t>
      </w:r>
      <w:r>
        <w:rPr>
          <w:rFonts w:hint="default" w:ascii="Times New Roman" w:hAnsi="Times New Roman" w:eastAsia="方正仿宋_GBK" w:cs="Times New Roman"/>
          <w:kern w:val="0"/>
          <w:sz w:val="32"/>
          <w:szCs w:val="30"/>
          <w:highlight w:val="none"/>
          <w:lang w:eastAsia="zh-CN"/>
        </w:rPr>
        <w:t>。</w:t>
      </w:r>
    </w:p>
    <w:p w14:paraId="31CC2B93">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kern w:val="0"/>
          <w:sz w:val="32"/>
          <w:szCs w:val="30"/>
          <w:highlight w:val="none"/>
          <w:lang w:eastAsia="zh-CN"/>
        </w:rPr>
      </w:pPr>
      <w:r>
        <w:rPr>
          <w:rFonts w:hint="default" w:ascii="Times New Roman" w:hAnsi="Times New Roman" w:eastAsia="方正仿宋_GBK" w:cs="Times New Roman"/>
          <w:kern w:val="0"/>
          <w:sz w:val="32"/>
          <w:szCs w:val="30"/>
          <w:highlight w:val="none"/>
        </w:rPr>
        <w:t>4.公共安全（类）支出</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kern w:val="0"/>
          <w:sz w:val="32"/>
          <w:szCs w:val="30"/>
          <w:highlight w:val="none"/>
          <w:lang w:eastAsia="zh-CN"/>
        </w:rPr>
        <w:t>元</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sz w:val="32"/>
          <w:szCs w:val="30"/>
          <w:highlight w:val="none"/>
        </w:rPr>
        <w:t>占一般公共预算财政拨款总支出的</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sz w:val="32"/>
          <w:szCs w:val="30"/>
          <w:highlight w:val="none"/>
        </w:rPr>
        <w:t>%</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lang w:eastAsia="zh-CN"/>
        </w:rPr>
        <w:t>年初无此项预算</w:t>
      </w:r>
      <w:r>
        <w:rPr>
          <w:rFonts w:hint="default" w:ascii="Times New Roman" w:hAnsi="Times New Roman" w:eastAsia="方正仿宋_GBK" w:cs="Times New Roman"/>
          <w:kern w:val="0"/>
          <w:sz w:val="32"/>
          <w:szCs w:val="30"/>
          <w:highlight w:val="none"/>
          <w:lang w:eastAsia="zh-CN"/>
        </w:rPr>
        <w:t>。</w:t>
      </w:r>
    </w:p>
    <w:p w14:paraId="0AB33986">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kern w:val="0"/>
          <w:sz w:val="32"/>
          <w:szCs w:val="30"/>
          <w:highlight w:val="none"/>
          <w:lang w:eastAsia="zh-CN"/>
        </w:rPr>
      </w:pPr>
      <w:r>
        <w:rPr>
          <w:rFonts w:hint="default" w:ascii="Times New Roman" w:hAnsi="Times New Roman" w:eastAsia="方正仿宋_GBK" w:cs="Times New Roman"/>
          <w:color w:val="auto"/>
          <w:kern w:val="0"/>
          <w:sz w:val="32"/>
          <w:lang w:val="en-US"/>
        </w:rPr>
        <w:t>5.教育（类）支出</w:t>
      </w:r>
      <w:r>
        <w:rPr>
          <w:rFonts w:hint="default" w:ascii="Times New Roman" w:hAnsi="Times New Roman" w:eastAsia="方正仿宋_GBK" w:cs="Times New Roman"/>
          <w:color w:val="auto"/>
          <w:kern w:val="0"/>
          <w:sz w:val="32"/>
          <w:lang w:val="en-US" w:eastAsia="zh-CN"/>
        </w:rPr>
        <w:t>0</w:t>
      </w:r>
      <w:r>
        <w:rPr>
          <w:rFonts w:hint="default" w:ascii="Times New Roman" w:hAnsi="Times New Roman" w:eastAsia="方正仿宋_GBK" w:cs="Times New Roman"/>
          <w:color w:val="auto"/>
          <w:kern w:val="0"/>
          <w:sz w:val="32"/>
          <w:lang w:val="en-US"/>
        </w:rPr>
        <w:t>元，</w:t>
      </w:r>
      <w:r>
        <w:rPr>
          <w:rFonts w:hint="default" w:ascii="Times New Roman" w:hAnsi="Times New Roman" w:eastAsia="方正仿宋_GBK" w:cs="Times New Roman"/>
          <w:color w:val="auto"/>
          <w:sz w:val="32"/>
          <w:lang w:val="en-US"/>
        </w:rPr>
        <w:t>占一般公共预算财政拨款总支出的</w:t>
      </w:r>
      <w:r>
        <w:rPr>
          <w:rFonts w:hint="default" w:ascii="Times New Roman" w:hAnsi="Times New Roman" w:eastAsia="方正仿宋_GBK" w:cs="Times New Roman"/>
          <w:color w:val="auto"/>
          <w:sz w:val="32"/>
          <w:lang w:val="en-US" w:eastAsia="zh-CN"/>
        </w:rPr>
        <w:t>0</w:t>
      </w:r>
      <w:r>
        <w:rPr>
          <w:rFonts w:hint="default" w:ascii="Times New Roman" w:hAnsi="Times New Roman" w:eastAsia="方正仿宋_GBK" w:cs="Times New Roman"/>
          <w:color w:val="auto"/>
          <w:sz w:val="32"/>
          <w:lang w:val="en-US"/>
        </w:rPr>
        <w:t>%</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lang w:eastAsia="zh-CN"/>
        </w:rPr>
        <w:t>年初无此项预算</w:t>
      </w:r>
      <w:r>
        <w:rPr>
          <w:rFonts w:hint="default" w:ascii="Times New Roman" w:hAnsi="Times New Roman" w:eastAsia="方正仿宋_GBK" w:cs="Times New Roman"/>
          <w:kern w:val="0"/>
          <w:sz w:val="32"/>
          <w:szCs w:val="30"/>
          <w:highlight w:val="none"/>
          <w:lang w:eastAsia="zh-CN"/>
        </w:rPr>
        <w:t>。</w:t>
      </w:r>
    </w:p>
    <w:p w14:paraId="02C8BC88">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kern w:val="0"/>
          <w:sz w:val="32"/>
          <w:szCs w:val="30"/>
          <w:highlight w:val="none"/>
          <w:lang w:eastAsia="zh-CN"/>
        </w:rPr>
      </w:pPr>
      <w:r>
        <w:rPr>
          <w:rFonts w:hint="default" w:ascii="Times New Roman" w:hAnsi="Times New Roman" w:eastAsia="方正仿宋_GBK" w:cs="Times New Roman"/>
          <w:color w:val="auto"/>
          <w:kern w:val="0"/>
          <w:sz w:val="32"/>
          <w:lang w:val="en-US"/>
        </w:rPr>
        <w:t>6.科学技术（类）支出</w:t>
      </w:r>
      <w:r>
        <w:rPr>
          <w:rFonts w:hint="default" w:ascii="Times New Roman" w:hAnsi="Times New Roman" w:eastAsia="方正仿宋_GBK" w:cs="Times New Roman"/>
          <w:color w:val="auto"/>
          <w:kern w:val="0"/>
          <w:sz w:val="32"/>
          <w:lang w:val="en-US" w:eastAsia="zh-CN"/>
        </w:rPr>
        <w:t>0</w:t>
      </w:r>
      <w:r>
        <w:rPr>
          <w:rFonts w:hint="default" w:ascii="Times New Roman" w:hAnsi="Times New Roman" w:eastAsia="方正仿宋_GBK" w:cs="Times New Roman"/>
          <w:color w:val="auto"/>
          <w:kern w:val="0"/>
          <w:sz w:val="32"/>
          <w:lang w:val="en-US"/>
        </w:rPr>
        <w:t>元，</w:t>
      </w:r>
      <w:r>
        <w:rPr>
          <w:rFonts w:hint="default" w:ascii="Times New Roman" w:hAnsi="Times New Roman" w:eastAsia="方正仿宋_GBK" w:cs="Times New Roman"/>
          <w:color w:val="auto"/>
          <w:sz w:val="32"/>
          <w:lang w:val="en-US"/>
        </w:rPr>
        <w:t>占一般公共预算财政拨款总支出的</w:t>
      </w:r>
      <w:r>
        <w:rPr>
          <w:rFonts w:hint="default" w:ascii="Times New Roman" w:hAnsi="Times New Roman" w:eastAsia="方正仿宋_GBK" w:cs="Times New Roman"/>
          <w:color w:val="auto"/>
          <w:sz w:val="32"/>
          <w:lang w:val="en-US" w:eastAsia="zh-CN"/>
        </w:rPr>
        <w:t>0</w:t>
      </w:r>
      <w:r>
        <w:rPr>
          <w:rFonts w:hint="default" w:ascii="Times New Roman" w:hAnsi="Times New Roman" w:eastAsia="方正仿宋_GBK" w:cs="Times New Roman"/>
          <w:color w:val="auto"/>
          <w:sz w:val="32"/>
          <w:lang w:val="en-US"/>
        </w:rPr>
        <w:t>%</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lang w:eastAsia="zh-CN"/>
        </w:rPr>
        <w:t>年初无此项预算</w:t>
      </w:r>
      <w:r>
        <w:rPr>
          <w:rFonts w:hint="default" w:ascii="Times New Roman" w:hAnsi="Times New Roman" w:eastAsia="方正仿宋_GBK" w:cs="Times New Roman"/>
          <w:kern w:val="0"/>
          <w:sz w:val="32"/>
          <w:szCs w:val="30"/>
          <w:highlight w:val="none"/>
          <w:lang w:eastAsia="zh-CN"/>
        </w:rPr>
        <w:t>。</w:t>
      </w:r>
    </w:p>
    <w:p w14:paraId="698BC05B">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kern w:val="0"/>
          <w:sz w:val="32"/>
          <w:szCs w:val="30"/>
          <w:highlight w:val="none"/>
          <w:lang w:eastAsia="zh-CN"/>
        </w:rPr>
      </w:pPr>
      <w:r>
        <w:rPr>
          <w:rFonts w:hint="default" w:ascii="Times New Roman" w:hAnsi="Times New Roman" w:eastAsia="方正仿宋_GBK" w:cs="Times New Roman"/>
          <w:color w:val="auto"/>
          <w:kern w:val="0"/>
          <w:sz w:val="32"/>
          <w:lang w:val="en-US"/>
        </w:rPr>
        <w:t>7.文化旅游体育与传媒（类）支出</w:t>
      </w:r>
      <w:r>
        <w:rPr>
          <w:rFonts w:hint="default" w:ascii="Times New Roman" w:hAnsi="Times New Roman" w:eastAsia="方正仿宋_GBK" w:cs="Times New Roman"/>
          <w:color w:val="auto"/>
          <w:kern w:val="0"/>
          <w:sz w:val="32"/>
          <w:lang w:val="en-US" w:eastAsia="zh-CN"/>
        </w:rPr>
        <w:t>0</w:t>
      </w:r>
      <w:r>
        <w:rPr>
          <w:rFonts w:hint="default" w:ascii="Times New Roman" w:hAnsi="Times New Roman" w:eastAsia="方正仿宋_GBK" w:cs="Times New Roman"/>
          <w:color w:val="auto"/>
          <w:kern w:val="0"/>
          <w:sz w:val="32"/>
          <w:lang w:val="en-US"/>
        </w:rPr>
        <w:t>元，</w:t>
      </w:r>
      <w:r>
        <w:rPr>
          <w:rFonts w:hint="default" w:ascii="Times New Roman" w:hAnsi="Times New Roman" w:eastAsia="方正仿宋_GBK" w:cs="Times New Roman"/>
          <w:color w:val="auto"/>
          <w:sz w:val="32"/>
          <w:lang w:val="en-US"/>
        </w:rPr>
        <w:t>占一般公共预算财政拨款总支出的</w:t>
      </w:r>
      <w:r>
        <w:rPr>
          <w:rFonts w:hint="default" w:ascii="Times New Roman" w:hAnsi="Times New Roman" w:eastAsia="方正仿宋_GBK" w:cs="Times New Roman"/>
          <w:color w:val="auto"/>
          <w:sz w:val="32"/>
          <w:lang w:val="en-US" w:eastAsia="zh-CN"/>
        </w:rPr>
        <w:t>0</w:t>
      </w:r>
      <w:r>
        <w:rPr>
          <w:rFonts w:hint="default" w:ascii="Times New Roman" w:hAnsi="Times New Roman" w:eastAsia="方正仿宋_GBK" w:cs="Times New Roman"/>
          <w:color w:val="auto"/>
          <w:sz w:val="32"/>
          <w:lang w:val="en-US"/>
        </w:rPr>
        <w:t>%</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lang w:eastAsia="zh-CN"/>
        </w:rPr>
        <w:t>年初无此项预算</w:t>
      </w:r>
      <w:r>
        <w:rPr>
          <w:rFonts w:hint="default" w:ascii="Times New Roman" w:hAnsi="Times New Roman" w:eastAsia="方正仿宋_GBK" w:cs="Times New Roman"/>
          <w:kern w:val="0"/>
          <w:sz w:val="32"/>
          <w:szCs w:val="30"/>
          <w:highlight w:val="none"/>
          <w:lang w:eastAsia="zh-CN"/>
        </w:rPr>
        <w:t>。</w:t>
      </w:r>
    </w:p>
    <w:p w14:paraId="6B0D48F0">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kern w:val="0"/>
          <w:sz w:val="32"/>
          <w:szCs w:val="30"/>
          <w:highlight w:val="none"/>
          <w:lang w:eastAsia="zh-CN"/>
        </w:rPr>
      </w:pPr>
      <w:r>
        <w:rPr>
          <w:rFonts w:hint="default" w:ascii="Times New Roman" w:hAnsi="Times New Roman" w:eastAsia="方正仿宋_GBK" w:cs="Times New Roman"/>
          <w:color w:val="auto"/>
          <w:kern w:val="0"/>
          <w:sz w:val="32"/>
          <w:lang w:val="en-US"/>
        </w:rPr>
        <w:t>8.社会保障和就业（类）支出</w:t>
      </w:r>
      <w:r>
        <w:rPr>
          <w:rFonts w:hint="default" w:ascii="Times New Roman" w:hAnsi="Times New Roman" w:eastAsia="方正仿宋_GBK" w:cs="Times New Roman"/>
          <w:color w:val="auto"/>
          <w:kern w:val="0"/>
          <w:sz w:val="32"/>
          <w:lang w:val="en-US" w:eastAsia="zh-CN"/>
        </w:rPr>
        <w:t>1</w:t>
      </w:r>
      <w:r>
        <w:rPr>
          <w:rFonts w:hint="eastAsia" w:eastAsia="方正仿宋_GBK" w:cs="Times New Roman"/>
          <w:color w:val="auto"/>
          <w:kern w:val="0"/>
          <w:sz w:val="32"/>
          <w:lang w:val="en-US" w:eastAsia="zh-CN"/>
        </w:rPr>
        <w:t>3,934,897.</w:t>
      </w:r>
      <w:r>
        <w:rPr>
          <w:rFonts w:hint="default" w:ascii="Times New Roman" w:hAnsi="Times New Roman" w:eastAsia="方正仿宋_GBK" w:cs="Times New Roman"/>
          <w:color w:val="auto"/>
          <w:kern w:val="0"/>
          <w:sz w:val="32"/>
          <w:lang w:val="en-US" w:eastAsia="zh-CN"/>
        </w:rPr>
        <w:t>18</w:t>
      </w:r>
      <w:r>
        <w:rPr>
          <w:rFonts w:hint="default" w:ascii="Times New Roman" w:hAnsi="Times New Roman" w:eastAsia="方正仿宋_GBK" w:cs="Times New Roman"/>
          <w:color w:val="auto"/>
          <w:kern w:val="0"/>
          <w:sz w:val="32"/>
          <w:lang w:val="en-US"/>
        </w:rPr>
        <w:t>元，</w:t>
      </w:r>
      <w:r>
        <w:rPr>
          <w:rFonts w:hint="default" w:ascii="Times New Roman" w:hAnsi="Times New Roman" w:eastAsia="方正仿宋_GBK" w:cs="Times New Roman"/>
          <w:color w:val="auto"/>
          <w:sz w:val="32"/>
          <w:lang w:val="en-US"/>
        </w:rPr>
        <w:t>占一般公共预算财政拨款总支出的</w:t>
      </w:r>
      <w:r>
        <w:rPr>
          <w:rFonts w:hint="default" w:ascii="Times New Roman" w:hAnsi="Times New Roman" w:eastAsia="方正仿宋_GBK" w:cs="Times New Roman"/>
          <w:color w:val="auto"/>
          <w:sz w:val="32"/>
          <w:lang w:val="en-US" w:eastAsia="zh-CN"/>
        </w:rPr>
        <w:t>27.56</w:t>
      </w:r>
      <w:r>
        <w:rPr>
          <w:rFonts w:hint="default" w:ascii="Times New Roman" w:hAnsi="Times New Roman" w:eastAsia="方正仿宋_GBK" w:cs="Times New Roman"/>
          <w:color w:val="auto"/>
          <w:sz w:val="32"/>
          <w:lang w:val="en-US"/>
        </w:rPr>
        <w:t>%</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lang w:eastAsia="zh-CN"/>
        </w:rPr>
        <w:t>完成年初预算的</w:t>
      </w:r>
      <w:r>
        <w:rPr>
          <w:rFonts w:hint="default" w:ascii="Times New Roman" w:hAnsi="Times New Roman" w:eastAsia="方正仿宋_GBK" w:cs="Times New Roman"/>
          <w:color w:val="auto"/>
          <w:kern w:val="0"/>
          <w:sz w:val="32"/>
          <w:lang w:val="zh-CN"/>
        </w:rPr>
        <w:t>95.98</w:t>
      </w:r>
      <w:r>
        <w:rPr>
          <w:rFonts w:hint="default" w:ascii="Times New Roman" w:hAnsi="Times New Roman" w:eastAsia="方正仿宋_GBK" w:cs="Times New Roman"/>
          <w:sz w:val="32"/>
          <w:szCs w:val="30"/>
          <w:highlight w:val="none"/>
          <w:lang w:val="en-US" w:eastAsia="zh-CN"/>
        </w:rPr>
        <w:t>%</w:t>
      </w:r>
      <w:r>
        <w:rPr>
          <w:rFonts w:hint="default" w:ascii="Times New Roman" w:hAnsi="Times New Roman" w:eastAsia="方正仿宋_GBK" w:cs="Times New Roman"/>
          <w:sz w:val="32"/>
          <w:szCs w:val="30"/>
          <w:highlight w:val="none"/>
        </w:rPr>
        <w:t>。</w:t>
      </w:r>
      <w:r>
        <w:rPr>
          <w:rFonts w:hint="default" w:ascii="Times New Roman" w:hAnsi="Times New Roman" w:eastAsia="方正仿宋_GBK" w:cs="Times New Roman"/>
          <w:kern w:val="0"/>
          <w:sz w:val="32"/>
          <w:szCs w:val="30"/>
          <w:highlight w:val="none"/>
        </w:rPr>
        <w:t>主要用于</w:t>
      </w:r>
      <w:r>
        <w:rPr>
          <w:rFonts w:hint="default" w:ascii="Times New Roman" w:hAnsi="Times New Roman" w:eastAsia="方正仿宋_GBK" w:cs="Times New Roman"/>
          <w:sz w:val="32"/>
          <w:szCs w:val="30"/>
          <w:highlight w:val="none"/>
          <w:lang w:eastAsia="zh-CN"/>
        </w:rPr>
        <w:t>公交车爱心卡乘车补助资金</w:t>
      </w:r>
      <w:r>
        <w:rPr>
          <w:rFonts w:hint="eastAsia" w:eastAsia="方正仿宋_GBK" w:cs="Times New Roman"/>
          <w:sz w:val="32"/>
          <w:szCs w:val="30"/>
          <w:highlight w:val="none"/>
          <w:lang w:eastAsia="zh-CN"/>
        </w:rPr>
        <w:t>7,500,000.</w:t>
      </w:r>
      <w:r>
        <w:rPr>
          <w:rFonts w:hint="eastAsia" w:eastAsia="方正仿宋_GBK" w:cs="Times New Roman"/>
          <w:sz w:val="32"/>
          <w:szCs w:val="30"/>
          <w:highlight w:val="none"/>
          <w:lang w:val="en-US" w:eastAsia="zh-CN"/>
        </w:rPr>
        <w:t>00</w:t>
      </w:r>
      <w:r>
        <w:rPr>
          <w:rFonts w:hint="default" w:ascii="Times New Roman" w:hAnsi="Times New Roman" w:eastAsia="方正仿宋_GBK" w:cs="Times New Roman"/>
          <w:sz w:val="32"/>
          <w:szCs w:val="30"/>
          <w:highlight w:val="none"/>
          <w:lang w:eastAsia="zh-CN"/>
        </w:rPr>
        <w:t>元、差额单位退休人员生活补助经费</w:t>
      </w:r>
      <w:r>
        <w:rPr>
          <w:rFonts w:hint="eastAsia" w:eastAsia="方正仿宋_GBK" w:cs="Times New Roman"/>
          <w:sz w:val="32"/>
          <w:szCs w:val="30"/>
          <w:highlight w:val="none"/>
          <w:lang w:eastAsia="zh-CN"/>
        </w:rPr>
        <w:t>3,029,400.</w:t>
      </w:r>
      <w:r>
        <w:rPr>
          <w:rFonts w:hint="eastAsia" w:eastAsia="方正仿宋_GBK" w:cs="Times New Roman"/>
          <w:sz w:val="32"/>
          <w:szCs w:val="30"/>
          <w:highlight w:val="none"/>
          <w:lang w:val="en-US" w:eastAsia="zh-CN"/>
        </w:rPr>
        <w:t>00</w:t>
      </w:r>
      <w:r>
        <w:rPr>
          <w:rFonts w:hint="default" w:ascii="Times New Roman" w:hAnsi="Times New Roman" w:eastAsia="方正仿宋_GBK" w:cs="Times New Roman"/>
          <w:sz w:val="32"/>
          <w:szCs w:val="30"/>
          <w:highlight w:val="none"/>
          <w:lang w:eastAsia="zh-CN"/>
        </w:rPr>
        <w:t>元、对个人和家庭的补助</w:t>
      </w:r>
      <w:r>
        <w:rPr>
          <w:rFonts w:hint="eastAsia" w:eastAsia="方正仿宋_GBK" w:cs="Times New Roman"/>
          <w:sz w:val="32"/>
          <w:szCs w:val="30"/>
          <w:highlight w:val="none"/>
          <w:lang w:eastAsia="zh-CN"/>
        </w:rPr>
        <w:t>1,876,800.</w:t>
      </w:r>
      <w:r>
        <w:rPr>
          <w:rFonts w:hint="eastAsia" w:eastAsia="方正仿宋_GBK" w:cs="Times New Roman"/>
          <w:sz w:val="32"/>
          <w:szCs w:val="30"/>
          <w:highlight w:val="none"/>
          <w:lang w:val="en-US" w:eastAsia="zh-CN"/>
        </w:rPr>
        <w:t>00</w:t>
      </w:r>
      <w:r>
        <w:rPr>
          <w:rFonts w:hint="default" w:ascii="Times New Roman" w:hAnsi="Times New Roman" w:eastAsia="方正仿宋_GBK" w:cs="Times New Roman"/>
          <w:sz w:val="32"/>
          <w:szCs w:val="30"/>
          <w:highlight w:val="none"/>
          <w:lang w:eastAsia="zh-CN"/>
        </w:rPr>
        <w:t>元等</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kern w:val="0"/>
          <w:sz w:val="32"/>
          <w:szCs w:val="30"/>
          <w:highlight w:val="none"/>
          <w:lang w:eastAsia="zh-CN"/>
        </w:rPr>
        <w:t>造成预决算差异的主要原因是</w:t>
      </w:r>
      <w:r>
        <w:rPr>
          <w:rFonts w:hint="default" w:ascii="Times New Roman" w:hAnsi="Times New Roman" w:eastAsia="方正仿宋_GBK" w:cs="Times New Roman"/>
          <w:color w:val="000000" w:themeColor="text1"/>
          <w:sz w:val="32"/>
          <w:szCs w:val="30"/>
          <w:highlight w:val="none"/>
          <w:lang w:eastAsia="zh-CN"/>
          <w14:textFill>
            <w14:solidFill>
              <w14:schemeClr w14:val="tx1"/>
            </w14:solidFill>
          </w14:textFill>
        </w:rPr>
        <w:t>因人员变动社保缴费、医疗费、公积金按正常比例调整</w:t>
      </w:r>
      <w:r>
        <w:rPr>
          <w:rFonts w:hint="default" w:ascii="Times New Roman" w:hAnsi="Times New Roman" w:eastAsia="方正仿宋_GBK" w:cs="Times New Roman"/>
          <w:color w:val="000000" w:themeColor="text1"/>
          <w:kern w:val="0"/>
          <w:sz w:val="32"/>
          <w:szCs w:val="30"/>
          <w:highlight w:val="none"/>
          <w:lang w:eastAsia="zh-CN"/>
          <w14:textFill>
            <w14:solidFill>
              <w14:schemeClr w14:val="tx1"/>
            </w14:solidFill>
          </w14:textFill>
        </w:rPr>
        <w:t>。</w:t>
      </w:r>
    </w:p>
    <w:p w14:paraId="786475DC">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kern w:val="0"/>
          <w:sz w:val="32"/>
          <w:szCs w:val="30"/>
          <w:highlight w:val="none"/>
          <w:lang w:eastAsia="zh-CN"/>
        </w:rPr>
      </w:pPr>
      <w:r>
        <w:rPr>
          <w:rFonts w:hint="default" w:ascii="Times New Roman" w:hAnsi="Times New Roman" w:eastAsia="方正仿宋_GBK" w:cs="Times New Roman"/>
          <w:color w:val="auto"/>
          <w:kern w:val="0"/>
          <w:sz w:val="32"/>
          <w:lang w:val="en-US"/>
        </w:rPr>
        <w:t>9.卫生健康（类）支出</w:t>
      </w:r>
      <w:r>
        <w:rPr>
          <w:rFonts w:hint="default" w:ascii="Times New Roman" w:hAnsi="Times New Roman" w:eastAsia="方正仿宋_GBK" w:cs="Times New Roman"/>
          <w:color w:val="auto"/>
          <w:kern w:val="0"/>
          <w:sz w:val="32"/>
          <w:lang w:val="zh-CN"/>
        </w:rPr>
        <w:t>89</w:t>
      </w:r>
      <w:r>
        <w:rPr>
          <w:rFonts w:hint="eastAsia" w:eastAsia="方正仿宋_GBK" w:cs="Times New Roman"/>
          <w:color w:val="auto"/>
          <w:kern w:val="0"/>
          <w:sz w:val="32"/>
          <w:lang w:val="zh-CN"/>
        </w:rPr>
        <w:t>5,310.</w:t>
      </w:r>
      <w:r>
        <w:rPr>
          <w:rFonts w:hint="default" w:ascii="Times New Roman" w:hAnsi="Times New Roman" w:eastAsia="方正仿宋_GBK" w:cs="Times New Roman"/>
          <w:color w:val="auto"/>
          <w:kern w:val="0"/>
          <w:sz w:val="32"/>
          <w:lang w:val="zh-CN"/>
        </w:rPr>
        <w:t>33</w:t>
      </w:r>
      <w:r>
        <w:rPr>
          <w:rFonts w:hint="default" w:ascii="Times New Roman" w:hAnsi="Times New Roman" w:eastAsia="方正仿宋_GBK" w:cs="Times New Roman"/>
          <w:kern w:val="0"/>
          <w:sz w:val="32"/>
          <w:szCs w:val="30"/>
          <w:highlight w:val="none"/>
          <w:lang w:eastAsia="zh-CN"/>
        </w:rPr>
        <w:t>元</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sz w:val="32"/>
          <w:szCs w:val="30"/>
          <w:highlight w:val="none"/>
        </w:rPr>
        <w:t>占一般公共预算财政拨款总支出的</w:t>
      </w:r>
      <w:r>
        <w:rPr>
          <w:rFonts w:hint="default" w:ascii="Times New Roman" w:hAnsi="Times New Roman" w:eastAsia="方正仿宋_GBK" w:cs="Times New Roman"/>
          <w:color w:val="auto"/>
          <w:kern w:val="0"/>
          <w:sz w:val="32"/>
          <w:lang w:val="zh-CN"/>
        </w:rPr>
        <w:t>1.77</w:t>
      </w:r>
      <w:r>
        <w:rPr>
          <w:rFonts w:hint="default" w:ascii="Times New Roman" w:hAnsi="Times New Roman" w:eastAsia="方正仿宋_GBK" w:cs="Times New Roman"/>
          <w:sz w:val="32"/>
          <w:szCs w:val="30"/>
          <w:highlight w:val="none"/>
        </w:rPr>
        <w:t>%</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lang w:eastAsia="zh-CN"/>
        </w:rPr>
        <w:t>完成年初预算的</w:t>
      </w:r>
      <w:r>
        <w:rPr>
          <w:rFonts w:hint="default" w:ascii="Times New Roman" w:hAnsi="Times New Roman" w:eastAsia="方正仿宋_GBK" w:cs="Times New Roman"/>
          <w:color w:val="auto"/>
          <w:kern w:val="0"/>
          <w:sz w:val="32"/>
          <w:lang w:val="zh-CN"/>
        </w:rPr>
        <w:t>101.75</w:t>
      </w:r>
      <w:r>
        <w:rPr>
          <w:rFonts w:hint="default" w:ascii="Times New Roman" w:hAnsi="Times New Roman" w:eastAsia="方正仿宋_GBK" w:cs="Times New Roman"/>
          <w:sz w:val="32"/>
          <w:szCs w:val="30"/>
          <w:highlight w:val="none"/>
          <w:lang w:val="en-US" w:eastAsia="zh-CN"/>
        </w:rPr>
        <w:t>%</w:t>
      </w:r>
      <w:r>
        <w:rPr>
          <w:rFonts w:hint="default" w:ascii="Times New Roman" w:hAnsi="Times New Roman" w:eastAsia="方正仿宋_GBK" w:cs="Times New Roman"/>
          <w:sz w:val="32"/>
          <w:szCs w:val="30"/>
          <w:highlight w:val="none"/>
        </w:rPr>
        <w:t>。</w:t>
      </w:r>
      <w:r>
        <w:rPr>
          <w:rFonts w:hint="default" w:ascii="Times New Roman" w:hAnsi="Times New Roman" w:eastAsia="方正仿宋_GBK" w:cs="Times New Roman"/>
          <w:kern w:val="0"/>
          <w:sz w:val="32"/>
          <w:szCs w:val="30"/>
          <w:highlight w:val="none"/>
        </w:rPr>
        <w:t>主要用于</w:t>
      </w:r>
      <w:r>
        <w:rPr>
          <w:rFonts w:hint="default" w:ascii="Times New Roman" w:hAnsi="Times New Roman" w:eastAsia="方正仿宋_GBK" w:cs="Times New Roman"/>
          <w:color w:val="auto"/>
          <w:sz w:val="32"/>
          <w:szCs w:val="32"/>
          <w:highlight w:val="none"/>
          <w:lang w:eastAsia="zh-CN"/>
        </w:rPr>
        <w:t>行政单位医疗、事业单位医疗、公务员医疗补助、其他行政事业单位医疗支出</w:t>
      </w:r>
      <w:r>
        <w:rPr>
          <w:rFonts w:hint="default" w:ascii="Times New Roman" w:hAnsi="Times New Roman" w:eastAsia="方正仿宋_GBK" w:cs="Times New Roman"/>
          <w:color w:val="auto"/>
          <w:kern w:val="0"/>
          <w:sz w:val="32"/>
          <w:lang w:val="zh-CN"/>
        </w:rPr>
        <w:t>89</w:t>
      </w:r>
      <w:r>
        <w:rPr>
          <w:rFonts w:hint="eastAsia" w:eastAsia="方正仿宋_GBK" w:cs="Times New Roman"/>
          <w:color w:val="auto"/>
          <w:kern w:val="0"/>
          <w:sz w:val="32"/>
          <w:lang w:val="zh-CN"/>
        </w:rPr>
        <w:t>5,310.</w:t>
      </w:r>
      <w:r>
        <w:rPr>
          <w:rFonts w:hint="default" w:ascii="Times New Roman" w:hAnsi="Times New Roman" w:eastAsia="方正仿宋_GBK" w:cs="Times New Roman"/>
          <w:color w:val="auto"/>
          <w:kern w:val="0"/>
          <w:sz w:val="32"/>
          <w:lang w:val="zh-CN"/>
        </w:rPr>
        <w:t>33</w:t>
      </w:r>
      <w:r>
        <w:rPr>
          <w:rFonts w:hint="default" w:ascii="Times New Roman" w:hAnsi="Times New Roman" w:eastAsia="方正仿宋_GBK" w:cs="Times New Roman"/>
          <w:kern w:val="0"/>
          <w:sz w:val="32"/>
          <w:szCs w:val="30"/>
          <w:highlight w:val="none"/>
          <w:lang w:eastAsia="zh-CN"/>
        </w:rPr>
        <w:t>元</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kern w:val="0"/>
          <w:sz w:val="32"/>
          <w:szCs w:val="32"/>
          <w:highlight w:val="none"/>
          <w:lang w:eastAsia="zh-CN"/>
        </w:rPr>
        <w:t>造成预决算差异的主要原因是</w:t>
      </w:r>
      <w:r>
        <w:rPr>
          <w:rFonts w:hint="default" w:ascii="Times New Roman" w:hAnsi="Times New Roman" w:eastAsia="方正仿宋_GBK" w:cs="Times New Roman"/>
          <w:color w:val="auto"/>
          <w:sz w:val="32"/>
          <w:szCs w:val="32"/>
          <w:highlight w:val="none"/>
          <w:lang w:eastAsia="zh-CN"/>
        </w:rPr>
        <w:t>因人员变动社保缴费、医疗费、公积金按正常比例调整</w:t>
      </w:r>
      <w:r>
        <w:rPr>
          <w:rFonts w:hint="default" w:ascii="Times New Roman" w:hAnsi="Times New Roman" w:eastAsia="方正仿宋_GBK" w:cs="Times New Roman"/>
          <w:kern w:val="0"/>
          <w:sz w:val="32"/>
          <w:szCs w:val="30"/>
          <w:highlight w:val="none"/>
          <w:lang w:eastAsia="zh-CN"/>
        </w:rPr>
        <w:t>。</w:t>
      </w:r>
    </w:p>
    <w:p w14:paraId="7529AD08">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kern w:val="0"/>
          <w:sz w:val="32"/>
          <w:szCs w:val="30"/>
          <w:highlight w:val="none"/>
          <w:lang w:eastAsia="zh-CN"/>
        </w:rPr>
      </w:pPr>
      <w:r>
        <w:rPr>
          <w:rFonts w:hint="default" w:ascii="Times New Roman" w:hAnsi="Times New Roman" w:eastAsia="方正仿宋_GBK" w:cs="Times New Roman"/>
          <w:color w:val="auto"/>
          <w:kern w:val="0"/>
          <w:sz w:val="32"/>
          <w:lang w:val="en-US"/>
        </w:rPr>
        <w:t>10.节能环保（类）支出</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kern w:val="0"/>
          <w:sz w:val="32"/>
          <w:szCs w:val="30"/>
          <w:highlight w:val="none"/>
          <w:lang w:eastAsia="zh-CN"/>
        </w:rPr>
        <w:t>元</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sz w:val="32"/>
          <w:szCs w:val="30"/>
          <w:highlight w:val="none"/>
        </w:rPr>
        <w:t>占一般公共预算财政拨款总支出的</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sz w:val="32"/>
          <w:szCs w:val="30"/>
          <w:highlight w:val="none"/>
        </w:rPr>
        <w:t>%</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lang w:eastAsia="zh-CN"/>
        </w:rPr>
        <w:t>年初无此项预算</w:t>
      </w:r>
      <w:r>
        <w:rPr>
          <w:rFonts w:hint="default" w:ascii="Times New Roman" w:hAnsi="Times New Roman" w:eastAsia="方正仿宋_GBK" w:cs="Times New Roman"/>
          <w:kern w:val="0"/>
          <w:sz w:val="32"/>
          <w:szCs w:val="30"/>
          <w:highlight w:val="none"/>
          <w:lang w:eastAsia="zh-CN"/>
        </w:rPr>
        <w:t>。</w:t>
      </w:r>
    </w:p>
    <w:p w14:paraId="0B353BDD">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kern w:val="0"/>
          <w:sz w:val="32"/>
          <w:szCs w:val="30"/>
          <w:highlight w:val="none"/>
          <w:lang w:eastAsia="zh-CN"/>
        </w:rPr>
      </w:pPr>
      <w:r>
        <w:rPr>
          <w:rFonts w:hint="default" w:ascii="Times New Roman" w:hAnsi="Times New Roman" w:eastAsia="方正仿宋_GBK" w:cs="Times New Roman"/>
          <w:color w:val="auto"/>
          <w:kern w:val="0"/>
          <w:sz w:val="32"/>
          <w:lang w:val="en-US"/>
        </w:rPr>
        <w:t>11.城乡社区（类）支出</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kern w:val="0"/>
          <w:sz w:val="32"/>
          <w:szCs w:val="30"/>
          <w:highlight w:val="none"/>
          <w:lang w:eastAsia="zh-CN"/>
        </w:rPr>
        <w:t>元</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sz w:val="32"/>
          <w:szCs w:val="30"/>
          <w:highlight w:val="none"/>
        </w:rPr>
        <w:t>占一般公共预算财政拨款总支出的</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sz w:val="32"/>
          <w:szCs w:val="30"/>
          <w:highlight w:val="none"/>
        </w:rPr>
        <w:t>%</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lang w:eastAsia="zh-CN"/>
        </w:rPr>
        <w:t>年初无此项预算</w:t>
      </w:r>
      <w:r>
        <w:rPr>
          <w:rFonts w:hint="default" w:ascii="Times New Roman" w:hAnsi="Times New Roman" w:eastAsia="方正仿宋_GBK" w:cs="Times New Roman"/>
          <w:kern w:val="0"/>
          <w:sz w:val="32"/>
          <w:szCs w:val="30"/>
          <w:highlight w:val="none"/>
          <w:lang w:eastAsia="zh-CN"/>
        </w:rPr>
        <w:t>。</w:t>
      </w:r>
    </w:p>
    <w:p w14:paraId="04A8A1F0">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kern w:val="0"/>
          <w:sz w:val="32"/>
          <w:szCs w:val="30"/>
          <w:highlight w:val="none"/>
          <w:lang w:eastAsia="zh-CN"/>
        </w:rPr>
      </w:pPr>
      <w:r>
        <w:rPr>
          <w:rFonts w:hint="default" w:ascii="Times New Roman" w:hAnsi="Times New Roman" w:eastAsia="方正仿宋_GBK" w:cs="Times New Roman"/>
          <w:color w:val="auto"/>
          <w:kern w:val="0"/>
          <w:sz w:val="32"/>
          <w:lang w:val="en-US"/>
        </w:rPr>
        <w:t>12.农林水（类）支出</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kern w:val="0"/>
          <w:sz w:val="32"/>
          <w:szCs w:val="30"/>
          <w:highlight w:val="none"/>
          <w:lang w:eastAsia="zh-CN"/>
        </w:rPr>
        <w:t>元</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sz w:val="32"/>
          <w:szCs w:val="30"/>
          <w:highlight w:val="none"/>
        </w:rPr>
        <w:t>占一般公共预算财政拨款总支出的</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sz w:val="32"/>
          <w:szCs w:val="30"/>
          <w:highlight w:val="none"/>
        </w:rPr>
        <w:t>%</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lang w:eastAsia="zh-CN"/>
        </w:rPr>
        <w:t>年初无此项预算</w:t>
      </w:r>
      <w:r>
        <w:rPr>
          <w:rFonts w:hint="default" w:ascii="Times New Roman" w:hAnsi="Times New Roman" w:eastAsia="方正仿宋_GBK" w:cs="Times New Roman"/>
          <w:kern w:val="0"/>
          <w:sz w:val="32"/>
          <w:szCs w:val="30"/>
          <w:highlight w:val="none"/>
          <w:lang w:eastAsia="zh-CN"/>
        </w:rPr>
        <w:t>。</w:t>
      </w:r>
    </w:p>
    <w:p w14:paraId="34DF0FEB">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kern w:val="0"/>
          <w:sz w:val="32"/>
          <w:szCs w:val="30"/>
          <w:highlight w:val="none"/>
          <w:lang w:eastAsia="zh-CN"/>
        </w:rPr>
      </w:pPr>
      <w:r>
        <w:rPr>
          <w:rFonts w:hint="default" w:ascii="Times New Roman" w:hAnsi="Times New Roman" w:eastAsia="方正仿宋_GBK" w:cs="Times New Roman"/>
          <w:color w:val="auto"/>
          <w:kern w:val="0"/>
          <w:sz w:val="32"/>
          <w:lang w:val="en-US"/>
        </w:rPr>
        <w:t>13.交通运输（类）支出</w:t>
      </w:r>
      <w:r>
        <w:rPr>
          <w:rFonts w:hint="default" w:ascii="Times New Roman" w:hAnsi="Times New Roman" w:eastAsia="方正仿宋_GBK" w:cs="Times New Roman"/>
          <w:color w:val="auto"/>
          <w:kern w:val="0"/>
          <w:sz w:val="32"/>
          <w:lang w:val="zh-CN"/>
        </w:rPr>
        <w:t>3</w:t>
      </w:r>
      <w:r>
        <w:rPr>
          <w:rFonts w:hint="eastAsia" w:eastAsia="方正仿宋_GBK" w:cs="Times New Roman"/>
          <w:color w:val="auto"/>
          <w:kern w:val="0"/>
          <w:sz w:val="32"/>
          <w:lang w:val="zh-CN"/>
        </w:rPr>
        <w:t>3,446,325.</w:t>
      </w:r>
      <w:r>
        <w:rPr>
          <w:rFonts w:hint="default" w:ascii="Times New Roman" w:hAnsi="Times New Roman" w:eastAsia="方正仿宋_GBK" w:cs="Times New Roman"/>
          <w:color w:val="auto"/>
          <w:kern w:val="0"/>
          <w:sz w:val="32"/>
          <w:lang w:val="zh-CN"/>
        </w:rPr>
        <w:t>28</w:t>
      </w:r>
      <w:r>
        <w:rPr>
          <w:rFonts w:hint="default" w:ascii="Times New Roman" w:hAnsi="Times New Roman" w:eastAsia="方正仿宋_GBK" w:cs="Times New Roman"/>
          <w:kern w:val="0"/>
          <w:sz w:val="32"/>
          <w:szCs w:val="30"/>
          <w:highlight w:val="none"/>
          <w:lang w:eastAsia="zh-CN"/>
        </w:rPr>
        <w:t>元</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sz w:val="32"/>
          <w:szCs w:val="30"/>
          <w:highlight w:val="none"/>
        </w:rPr>
        <w:t>占一般公共预算财政拨款总支出的</w:t>
      </w:r>
      <w:r>
        <w:rPr>
          <w:rFonts w:hint="default" w:ascii="Times New Roman" w:hAnsi="Times New Roman" w:eastAsia="方正仿宋_GBK" w:cs="Times New Roman"/>
          <w:color w:val="auto"/>
          <w:kern w:val="0"/>
          <w:sz w:val="32"/>
          <w:lang w:val="zh-CN"/>
        </w:rPr>
        <w:t>66.15</w:t>
      </w:r>
      <w:r>
        <w:rPr>
          <w:rFonts w:hint="default" w:ascii="Times New Roman" w:hAnsi="Times New Roman" w:eastAsia="方正仿宋_GBK" w:cs="Times New Roman"/>
          <w:sz w:val="32"/>
          <w:szCs w:val="30"/>
          <w:highlight w:val="none"/>
        </w:rPr>
        <w:t>%</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lang w:eastAsia="zh-CN"/>
        </w:rPr>
        <w:t>完成年初预算的</w:t>
      </w:r>
      <w:r>
        <w:rPr>
          <w:rFonts w:hint="default" w:ascii="Times New Roman" w:hAnsi="Times New Roman" w:eastAsia="方正仿宋_GBK" w:cs="Times New Roman"/>
          <w:color w:val="auto"/>
          <w:kern w:val="0"/>
          <w:sz w:val="32"/>
          <w:lang w:val="zh-CN"/>
        </w:rPr>
        <w:t>171.56</w:t>
      </w:r>
      <w:r>
        <w:rPr>
          <w:rFonts w:hint="default" w:ascii="Times New Roman" w:hAnsi="Times New Roman" w:eastAsia="方正仿宋_GBK" w:cs="Times New Roman"/>
          <w:sz w:val="32"/>
          <w:szCs w:val="30"/>
          <w:highlight w:val="none"/>
          <w:lang w:val="en-US" w:eastAsia="zh-CN"/>
        </w:rPr>
        <w:t>%</w:t>
      </w:r>
      <w:r>
        <w:rPr>
          <w:rFonts w:hint="default" w:ascii="Times New Roman" w:hAnsi="Times New Roman" w:eastAsia="方正仿宋_GBK" w:cs="Times New Roman"/>
          <w:sz w:val="32"/>
          <w:szCs w:val="30"/>
          <w:highlight w:val="none"/>
        </w:rPr>
        <w:t>。</w:t>
      </w:r>
      <w:r>
        <w:rPr>
          <w:rFonts w:hint="default" w:ascii="Times New Roman" w:hAnsi="Times New Roman" w:eastAsia="方正仿宋_GBK" w:cs="Times New Roman"/>
          <w:kern w:val="0"/>
          <w:sz w:val="32"/>
          <w:szCs w:val="30"/>
          <w:highlight w:val="none"/>
        </w:rPr>
        <w:t>主要用于</w:t>
      </w:r>
      <w:r>
        <w:rPr>
          <w:rFonts w:hint="default" w:ascii="Times New Roman" w:hAnsi="Times New Roman" w:eastAsia="方正仿宋_GBK" w:cs="Times New Roman"/>
          <w:color w:val="000000" w:themeColor="text1"/>
          <w:sz w:val="32"/>
          <w:szCs w:val="30"/>
          <w:highlight w:val="none"/>
          <w:lang w:eastAsia="zh-CN"/>
          <w14:textFill>
            <w14:solidFill>
              <w14:schemeClr w14:val="tx1"/>
            </w14:solidFill>
          </w14:textFill>
        </w:rPr>
        <w:t>城市交通发展奖励资金1</w:t>
      </w:r>
      <w:r>
        <w:rPr>
          <w:rFonts w:hint="eastAsia" w:eastAsia="方正仿宋_GBK" w:cs="Times New Roman"/>
          <w:color w:val="000000" w:themeColor="text1"/>
          <w:sz w:val="32"/>
          <w:szCs w:val="30"/>
          <w:highlight w:val="none"/>
          <w:lang w:eastAsia="zh-CN"/>
          <w14:textFill>
            <w14:solidFill>
              <w14:schemeClr w14:val="tx1"/>
            </w14:solidFill>
          </w14:textFill>
        </w:rPr>
        <w:t>6,531,300.</w:t>
      </w:r>
      <w:r>
        <w:rPr>
          <w:rFonts w:hint="eastAsia" w:eastAsia="方正仿宋_GBK" w:cs="Times New Roman"/>
          <w:color w:val="000000" w:themeColor="text1"/>
          <w:sz w:val="32"/>
          <w:szCs w:val="30"/>
          <w:highlight w:val="none"/>
          <w:lang w:val="en-US" w:eastAsia="zh-CN"/>
          <w14:textFill>
            <w14:solidFill>
              <w14:schemeClr w14:val="tx1"/>
            </w14:solidFill>
          </w14:textFill>
        </w:rPr>
        <w:t>00</w:t>
      </w:r>
      <w:r>
        <w:rPr>
          <w:rFonts w:hint="default" w:ascii="Times New Roman" w:hAnsi="Times New Roman" w:eastAsia="方正仿宋_GBK" w:cs="Times New Roman"/>
          <w:color w:val="000000" w:themeColor="text1"/>
          <w:sz w:val="32"/>
          <w:szCs w:val="30"/>
          <w:highlight w:val="none"/>
          <w:lang w:eastAsia="zh-CN"/>
          <w14:textFill>
            <w14:solidFill>
              <w14:schemeClr w14:val="tx1"/>
            </w14:solidFill>
          </w14:textFill>
        </w:rPr>
        <w:t>元、机关在职人员工资、社保、工作经费等</w:t>
      </w:r>
      <w:r>
        <w:rPr>
          <w:rFonts w:hint="eastAsia" w:eastAsia="方正仿宋_GBK" w:cs="Times New Roman"/>
          <w:color w:val="000000" w:themeColor="text1"/>
          <w:sz w:val="32"/>
          <w:szCs w:val="30"/>
          <w:highlight w:val="none"/>
          <w:lang w:eastAsia="zh-CN"/>
          <w14:textFill>
            <w14:solidFill>
              <w14:schemeClr w14:val="tx1"/>
            </w14:solidFill>
          </w14:textFill>
        </w:rPr>
        <w:t>7,025,189.</w:t>
      </w:r>
      <w:r>
        <w:rPr>
          <w:rFonts w:hint="default" w:ascii="Times New Roman" w:hAnsi="Times New Roman" w:eastAsia="方正仿宋_GBK" w:cs="Times New Roman"/>
          <w:color w:val="000000" w:themeColor="text1"/>
          <w:sz w:val="32"/>
          <w:szCs w:val="30"/>
          <w:highlight w:val="none"/>
          <w:lang w:eastAsia="zh-CN"/>
          <w14:textFill>
            <w14:solidFill>
              <w14:schemeClr w14:val="tx1"/>
            </w14:solidFill>
          </w14:textFill>
        </w:rPr>
        <w:t>28元、大戛、元蔓、江通高速公路项目可行性缺口补助资金</w:t>
      </w:r>
      <w:r>
        <w:rPr>
          <w:rFonts w:hint="eastAsia" w:eastAsia="方正仿宋_GBK" w:cs="Times New Roman"/>
          <w:color w:val="000000" w:themeColor="text1"/>
          <w:sz w:val="32"/>
          <w:szCs w:val="30"/>
          <w:highlight w:val="none"/>
          <w:lang w:eastAsia="zh-CN"/>
          <w14:textFill>
            <w14:solidFill>
              <w14:schemeClr w14:val="tx1"/>
            </w14:solidFill>
          </w14:textFill>
        </w:rPr>
        <w:t>3,897,187.</w:t>
      </w:r>
      <w:r>
        <w:rPr>
          <w:rFonts w:hint="eastAsia" w:eastAsia="方正仿宋_GBK" w:cs="Times New Roman"/>
          <w:color w:val="000000" w:themeColor="text1"/>
          <w:sz w:val="32"/>
          <w:szCs w:val="30"/>
          <w:highlight w:val="none"/>
          <w:lang w:val="en-US" w:eastAsia="zh-CN"/>
          <w14:textFill>
            <w14:solidFill>
              <w14:schemeClr w14:val="tx1"/>
            </w14:solidFill>
          </w14:textFill>
        </w:rPr>
        <w:t>00</w:t>
      </w:r>
      <w:r>
        <w:rPr>
          <w:rFonts w:hint="default" w:ascii="Times New Roman" w:hAnsi="Times New Roman" w:eastAsia="方正仿宋_GBK" w:cs="Times New Roman"/>
          <w:color w:val="000000" w:themeColor="text1"/>
          <w:sz w:val="32"/>
          <w:szCs w:val="30"/>
          <w:highlight w:val="none"/>
          <w:lang w:eastAsia="zh-CN"/>
          <w14:textFill>
            <w14:solidFill>
              <w14:schemeClr w14:val="tx1"/>
            </w14:solidFill>
          </w14:textFill>
        </w:rPr>
        <w:t>元、旅客列车开行运营补助资金</w:t>
      </w:r>
      <w:r>
        <w:rPr>
          <w:rFonts w:hint="eastAsia" w:eastAsia="方正仿宋_GBK" w:cs="Times New Roman"/>
          <w:color w:val="000000" w:themeColor="text1"/>
          <w:sz w:val="32"/>
          <w:szCs w:val="30"/>
          <w:highlight w:val="none"/>
          <w:lang w:eastAsia="zh-CN"/>
          <w14:textFill>
            <w14:solidFill>
              <w14:schemeClr w14:val="tx1"/>
            </w14:solidFill>
          </w14:textFill>
        </w:rPr>
        <w:t>2,000,000.</w:t>
      </w:r>
      <w:r>
        <w:rPr>
          <w:rFonts w:hint="eastAsia" w:eastAsia="方正仿宋_GBK" w:cs="Times New Roman"/>
          <w:color w:val="000000" w:themeColor="text1"/>
          <w:sz w:val="32"/>
          <w:szCs w:val="30"/>
          <w:highlight w:val="none"/>
          <w:lang w:val="en-US" w:eastAsia="zh-CN"/>
          <w14:textFill>
            <w14:solidFill>
              <w14:schemeClr w14:val="tx1"/>
            </w14:solidFill>
          </w14:textFill>
        </w:rPr>
        <w:t>00</w:t>
      </w:r>
      <w:r>
        <w:rPr>
          <w:rFonts w:hint="default" w:ascii="Times New Roman" w:hAnsi="Times New Roman" w:eastAsia="方正仿宋_GBK" w:cs="Times New Roman"/>
          <w:color w:val="000000" w:themeColor="text1"/>
          <w:sz w:val="32"/>
          <w:szCs w:val="30"/>
          <w:highlight w:val="none"/>
          <w:lang w:eastAsia="zh-CN"/>
          <w14:textFill>
            <w14:solidFill>
              <w14:schemeClr w14:val="tx1"/>
            </w14:solidFill>
          </w14:textFill>
        </w:rPr>
        <w:t>元、玉蒙铁路2025年运营亏损补贴资金</w:t>
      </w:r>
      <w:r>
        <w:rPr>
          <w:rFonts w:hint="eastAsia" w:eastAsia="方正仿宋_GBK" w:cs="Times New Roman"/>
          <w:color w:val="000000" w:themeColor="text1"/>
          <w:sz w:val="32"/>
          <w:szCs w:val="30"/>
          <w:highlight w:val="none"/>
          <w:lang w:val="en-US" w:eastAsia="zh-CN"/>
          <w14:textFill>
            <w14:solidFill>
              <w14:schemeClr w14:val="tx1"/>
            </w14:solidFill>
          </w14:textFill>
        </w:rPr>
        <w:t>1,000,</w:t>
      </w:r>
      <w:r>
        <w:rPr>
          <w:rFonts w:hint="eastAsia" w:eastAsia="方正仿宋_GBK" w:cs="Times New Roman"/>
          <w:color w:val="000000" w:themeColor="text1"/>
          <w:sz w:val="32"/>
          <w:szCs w:val="30"/>
          <w:highlight w:val="none"/>
          <w:lang w:eastAsia="zh-CN"/>
          <w14:textFill>
            <w14:solidFill>
              <w14:schemeClr w14:val="tx1"/>
            </w14:solidFill>
          </w14:textFill>
        </w:rPr>
        <w:t>000.</w:t>
      </w:r>
      <w:r>
        <w:rPr>
          <w:rFonts w:hint="eastAsia" w:eastAsia="方正仿宋_GBK" w:cs="Times New Roman"/>
          <w:color w:val="000000" w:themeColor="text1"/>
          <w:sz w:val="32"/>
          <w:szCs w:val="30"/>
          <w:highlight w:val="none"/>
          <w:lang w:val="en-US" w:eastAsia="zh-CN"/>
          <w14:textFill>
            <w14:solidFill>
              <w14:schemeClr w14:val="tx1"/>
            </w14:solidFill>
          </w14:textFill>
        </w:rPr>
        <w:t>00</w:t>
      </w:r>
      <w:r>
        <w:rPr>
          <w:rFonts w:hint="default" w:ascii="Times New Roman" w:hAnsi="Times New Roman" w:eastAsia="方正仿宋_GBK" w:cs="Times New Roman"/>
          <w:color w:val="000000" w:themeColor="text1"/>
          <w:sz w:val="32"/>
          <w:szCs w:val="30"/>
          <w:highlight w:val="none"/>
          <w:lang w:eastAsia="zh-CN"/>
          <w14:textFill>
            <w14:solidFill>
              <w14:schemeClr w14:val="tx1"/>
            </w14:solidFill>
          </w14:textFill>
        </w:rPr>
        <w:t>元等</w:t>
      </w:r>
      <w:r>
        <w:rPr>
          <w:rFonts w:hint="default" w:ascii="Times New Roman" w:hAnsi="Times New Roman" w:eastAsia="方正仿宋_GBK" w:cs="Times New Roman"/>
          <w:color w:val="000000" w:themeColor="text1"/>
          <w:kern w:val="0"/>
          <w:sz w:val="32"/>
          <w:szCs w:val="30"/>
          <w:highlight w:val="none"/>
          <w14:textFill>
            <w14:solidFill>
              <w14:schemeClr w14:val="tx1"/>
            </w14:solidFill>
          </w14:textFill>
        </w:rPr>
        <w:t>；</w:t>
      </w:r>
      <w:r>
        <w:rPr>
          <w:rFonts w:hint="default" w:ascii="Times New Roman" w:hAnsi="Times New Roman" w:eastAsia="方正仿宋_GBK" w:cs="Times New Roman"/>
          <w:kern w:val="0"/>
          <w:sz w:val="32"/>
          <w:szCs w:val="30"/>
          <w:highlight w:val="none"/>
          <w:lang w:eastAsia="zh-CN"/>
        </w:rPr>
        <w:t>造成预决算差异的主要原因是</w:t>
      </w:r>
      <w:r>
        <w:rPr>
          <w:rFonts w:hint="default" w:ascii="Times New Roman" w:hAnsi="Times New Roman" w:eastAsia="方正仿宋_GBK" w:cs="Times New Roman"/>
          <w:color w:val="000000" w:themeColor="text1"/>
          <w:kern w:val="0"/>
          <w:sz w:val="32"/>
          <w:szCs w:val="30"/>
          <w:highlight w:val="none"/>
          <w:lang w:eastAsia="zh-CN"/>
          <w14:textFill>
            <w14:solidFill>
              <w14:schemeClr w14:val="tx1"/>
            </w14:solidFill>
          </w14:textFill>
        </w:rPr>
        <w:t>年中新增预算项目导致</w:t>
      </w:r>
      <w:r>
        <w:rPr>
          <w:rFonts w:hint="default" w:ascii="Times New Roman" w:hAnsi="Times New Roman" w:eastAsia="方正仿宋_GBK" w:cs="Times New Roman"/>
          <w:kern w:val="0"/>
          <w:sz w:val="32"/>
          <w:szCs w:val="30"/>
          <w:highlight w:val="none"/>
          <w:lang w:eastAsia="zh-CN"/>
        </w:rPr>
        <w:t>。</w:t>
      </w:r>
    </w:p>
    <w:p w14:paraId="3AE097DC">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kern w:val="0"/>
          <w:sz w:val="32"/>
          <w:szCs w:val="30"/>
          <w:highlight w:val="none"/>
          <w:lang w:eastAsia="zh-CN"/>
        </w:rPr>
      </w:pPr>
      <w:r>
        <w:rPr>
          <w:rFonts w:hint="default" w:ascii="Times New Roman" w:hAnsi="Times New Roman" w:eastAsia="方正仿宋_GBK" w:cs="Times New Roman"/>
          <w:color w:val="auto"/>
          <w:kern w:val="0"/>
          <w:sz w:val="32"/>
          <w:lang w:val="en-US"/>
        </w:rPr>
        <w:t>14.资源勘探工业信息等（类）支出</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kern w:val="0"/>
          <w:sz w:val="32"/>
          <w:szCs w:val="30"/>
          <w:highlight w:val="none"/>
          <w:lang w:eastAsia="zh-CN"/>
        </w:rPr>
        <w:t>元</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sz w:val="32"/>
          <w:szCs w:val="30"/>
          <w:highlight w:val="none"/>
        </w:rPr>
        <w:t>占一般公共预算财政拨款总支出的</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sz w:val="32"/>
          <w:szCs w:val="30"/>
          <w:highlight w:val="none"/>
        </w:rPr>
        <w:t>%</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lang w:eastAsia="zh-CN"/>
        </w:rPr>
        <w:t>年初无此项预算</w:t>
      </w:r>
      <w:r>
        <w:rPr>
          <w:rFonts w:hint="default" w:ascii="Times New Roman" w:hAnsi="Times New Roman" w:eastAsia="方正仿宋_GBK" w:cs="Times New Roman"/>
          <w:kern w:val="0"/>
          <w:sz w:val="32"/>
          <w:szCs w:val="30"/>
          <w:highlight w:val="none"/>
          <w:lang w:eastAsia="zh-CN"/>
        </w:rPr>
        <w:t>。</w:t>
      </w:r>
    </w:p>
    <w:p w14:paraId="252ED14D">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kern w:val="0"/>
          <w:sz w:val="32"/>
          <w:szCs w:val="30"/>
          <w:highlight w:val="none"/>
          <w:lang w:eastAsia="zh-CN"/>
        </w:rPr>
      </w:pPr>
      <w:r>
        <w:rPr>
          <w:rFonts w:hint="default" w:ascii="Times New Roman" w:hAnsi="Times New Roman" w:eastAsia="方正仿宋_GBK" w:cs="Times New Roman"/>
          <w:color w:val="auto"/>
          <w:kern w:val="0"/>
          <w:sz w:val="32"/>
          <w:lang w:val="en-US"/>
        </w:rPr>
        <w:t>15.商业服务业等（类）支出</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kern w:val="0"/>
          <w:sz w:val="32"/>
          <w:szCs w:val="30"/>
          <w:highlight w:val="none"/>
          <w:lang w:eastAsia="zh-CN"/>
        </w:rPr>
        <w:t>元</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sz w:val="32"/>
          <w:szCs w:val="30"/>
          <w:highlight w:val="none"/>
        </w:rPr>
        <w:t>占一般公共预算财政拨款总支出的</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sz w:val="32"/>
          <w:szCs w:val="30"/>
          <w:highlight w:val="none"/>
        </w:rPr>
        <w:t>%</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lang w:eastAsia="zh-CN"/>
        </w:rPr>
        <w:t>年初无此项预算</w:t>
      </w:r>
      <w:r>
        <w:rPr>
          <w:rFonts w:hint="default" w:ascii="Times New Roman" w:hAnsi="Times New Roman" w:eastAsia="方正仿宋_GBK" w:cs="Times New Roman"/>
          <w:kern w:val="0"/>
          <w:sz w:val="32"/>
          <w:szCs w:val="30"/>
          <w:highlight w:val="none"/>
          <w:lang w:eastAsia="zh-CN"/>
        </w:rPr>
        <w:t>。</w:t>
      </w:r>
    </w:p>
    <w:p w14:paraId="78B46CB0">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kern w:val="0"/>
          <w:sz w:val="32"/>
          <w:szCs w:val="30"/>
          <w:highlight w:val="none"/>
          <w:lang w:eastAsia="zh-CN"/>
        </w:rPr>
      </w:pPr>
      <w:r>
        <w:rPr>
          <w:rFonts w:hint="default" w:ascii="Times New Roman" w:hAnsi="Times New Roman" w:eastAsia="方正仿宋_GBK" w:cs="Times New Roman"/>
          <w:color w:val="auto"/>
          <w:kern w:val="0"/>
          <w:sz w:val="32"/>
          <w:lang w:val="en-US"/>
        </w:rPr>
        <w:t>16.金融（类）支出</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kern w:val="0"/>
          <w:sz w:val="32"/>
          <w:szCs w:val="30"/>
          <w:highlight w:val="none"/>
          <w:lang w:eastAsia="zh-CN"/>
        </w:rPr>
        <w:t>元</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sz w:val="32"/>
          <w:szCs w:val="30"/>
          <w:highlight w:val="none"/>
        </w:rPr>
        <w:t>占一般公共预算财政拨款总支出的</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sz w:val="32"/>
          <w:szCs w:val="30"/>
          <w:highlight w:val="none"/>
        </w:rPr>
        <w:t>%</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lang w:eastAsia="zh-CN"/>
        </w:rPr>
        <w:t>年初无此项预算</w:t>
      </w:r>
      <w:r>
        <w:rPr>
          <w:rFonts w:hint="default" w:ascii="Times New Roman" w:hAnsi="Times New Roman" w:eastAsia="方正仿宋_GBK" w:cs="Times New Roman"/>
          <w:kern w:val="0"/>
          <w:sz w:val="32"/>
          <w:szCs w:val="30"/>
          <w:highlight w:val="none"/>
          <w:lang w:eastAsia="zh-CN"/>
        </w:rPr>
        <w:t>。</w:t>
      </w:r>
    </w:p>
    <w:p w14:paraId="6E21DF43">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kern w:val="0"/>
          <w:sz w:val="32"/>
          <w:szCs w:val="30"/>
          <w:highlight w:val="none"/>
          <w:lang w:eastAsia="zh-CN"/>
        </w:rPr>
      </w:pPr>
      <w:r>
        <w:rPr>
          <w:rFonts w:hint="default" w:ascii="Times New Roman" w:hAnsi="Times New Roman" w:eastAsia="方正仿宋_GBK" w:cs="Times New Roman"/>
          <w:color w:val="auto"/>
          <w:kern w:val="0"/>
          <w:sz w:val="32"/>
          <w:lang w:val="en-US"/>
        </w:rPr>
        <w:t>17.援助其他地区（类）支出</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kern w:val="0"/>
          <w:sz w:val="32"/>
          <w:szCs w:val="30"/>
          <w:highlight w:val="none"/>
          <w:lang w:eastAsia="zh-CN"/>
        </w:rPr>
        <w:t>元</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sz w:val="32"/>
          <w:szCs w:val="30"/>
          <w:highlight w:val="none"/>
        </w:rPr>
        <w:t>占一般公共预算财政拨款总支出的</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sz w:val="32"/>
          <w:szCs w:val="30"/>
          <w:highlight w:val="none"/>
        </w:rPr>
        <w:t>%</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lang w:eastAsia="zh-CN"/>
        </w:rPr>
        <w:t>年初无此项预算</w:t>
      </w:r>
      <w:r>
        <w:rPr>
          <w:rFonts w:hint="default" w:ascii="Times New Roman" w:hAnsi="Times New Roman" w:eastAsia="方正仿宋_GBK" w:cs="Times New Roman"/>
          <w:kern w:val="0"/>
          <w:sz w:val="32"/>
          <w:szCs w:val="30"/>
          <w:highlight w:val="none"/>
          <w:lang w:eastAsia="zh-CN"/>
        </w:rPr>
        <w:t>。</w:t>
      </w:r>
    </w:p>
    <w:p w14:paraId="21036455">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kern w:val="0"/>
          <w:sz w:val="32"/>
          <w:szCs w:val="30"/>
          <w:highlight w:val="none"/>
          <w:lang w:eastAsia="zh-CN"/>
        </w:rPr>
      </w:pPr>
      <w:r>
        <w:rPr>
          <w:rFonts w:hint="default" w:ascii="Times New Roman" w:hAnsi="Times New Roman" w:eastAsia="方正仿宋_GBK" w:cs="Times New Roman"/>
          <w:color w:val="auto"/>
          <w:kern w:val="0"/>
          <w:sz w:val="32"/>
          <w:lang w:val="en-US"/>
        </w:rPr>
        <w:t>18.自然资源海洋气象等（类）支出</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kern w:val="0"/>
          <w:sz w:val="32"/>
          <w:szCs w:val="30"/>
          <w:highlight w:val="none"/>
          <w:lang w:eastAsia="zh-CN"/>
        </w:rPr>
        <w:t>元</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sz w:val="32"/>
          <w:szCs w:val="30"/>
          <w:highlight w:val="none"/>
        </w:rPr>
        <w:t>占一般公共预算财政拨款总支出的</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sz w:val="32"/>
          <w:szCs w:val="30"/>
          <w:highlight w:val="none"/>
        </w:rPr>
        <w:t>%</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lang w:eastAsia="zh-CN"/>
        </w:rPr>
        <w:t>年初无此项预算</w:t>
      </w:r>
      <w:r>
        <w:rPr>
          <w:rFonts w:hint="default" w:ascii="Times New Roman" w:hAnsi="Times New Roman" w:eastAsia="方正仿宋_GBK" w:cs="Times New Roman"/>
          <w:kern w:val="0"/>
          <w:sz w:val="32"/>
          <w:szCs w:val="30"/>
          <w:highlight w:val="none"/>
          <w:lang w:eastAsia="zh-CN"/>
        </w:rPr>
        <w:t>。</w:t>
      </w:r>
    </w:p>
    <w:p w14:paraId="02C009C9">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kern w:val="0"/>
          <w:sz w:val="32"/>
          <w:szCs w:val="30"/>
          <w:highlight w:val="none"/>
          <w:lang w:eastAsia="zh-CN"/>
        </w:rPr>
      </w:pPr>
      <w:r>
        <w:rPr>
          <w:rFonts w:hint="default" w:ascii="Times New Roman" w:hAnsi="Times New Roman" w:eastAsia="方正仿宋_GBK" w:cs="Times New Roman"/>
          <w:color w:val="auto"/>
          <w:kern w:val="0"/>
          <w:sz w:val="32"/>
          <w:lang w:val="en-US"/>
        </w:rPr>
        <w:t>19.住房保障（类）支出</w:t>
      </w:r>
      <w:r>
        <w:rPr>
          <w:rFonts w:hint="default" w:ascii="Times New Roman" w:hAnsi="Times New Roman" w:eastAsia="方正仿宋_GBK" w:cs="Times New Roman"/>
          <w:color w:val="auto"/>
          <w:kern w:val="0"/>
          <w:sz w:val="32"/>
          <w:lang w:val="zh-CN"/>
        </w:rPr>
        <w:t>59</w:t>
      </w:r>
      <w:r>
        <w:rPr>
          <w:rFonts w:hint="eastAsia" w:eastAsia="方正仿宋_GBK" w:cs="Times New Roman"/>
          <w:color w:val="auto"/>
          <w:kern w:val="0"/>
          <w:sz w:val="32"/>
          <w:lang w:val="zh-CN"/>
        </w:rPr>
        <w:t>8,131.</w:t>
      </w:r>
      <w:r>
        <w:rPr>
          <w:rFonts w:hint="eastAsia" w:eastAsia="方正仿宋_GBK" w:cs="Times New Roman"/>
          <w:color w:val="auto"/>
          <w:kern w:val="0"/>
          <w:sz w:val="32"/>
          <w:lang w:val="en-US" w:eastAsia="zh-CN"/>
        </w:rPr>
        <w:t>00</w:t>
      </w:r>
      <w:r>
        <w:rPr>
          <w:rFonts w:hint="default" w:ascii="Times New Roman" w:hAnsi="Times New Roman" w:eastAsia="方正仿宋_GBK" w:cs="Times New Roman"/>
          <w:kern w:val="0"/>
          <w:sz w:val="32"/>
          <w:szCs w:val="30"/>
          <w:highlight w:val="none"/>
          <w:lang w:eastAsia="zh-CN"/>
        </w:rPr>
        <w:t>元</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sz w:val="32"/>
          <w:szCs w:val="30"/>
          <w:highlight w:val="none"/>
        </w:rPr>
        <w:t>占一般公共预算财政拨款总支出的</w:t>
      </w:r>
      <w:r>
        <w:rPr>
          <w:rFonts w:hint="default" w:ascii="Times New Roman" w:hAnsi="Times New Roman" w:eastAsia="方正仿宋_GBK" w:cs="Times New Roman"/>
          <w:color w:val="auto"/>
          <w:kern w:val="0"/>
          <w:sz w:val="32"/>
          <w:lang w:val="zh-CN"/>
        </w:rPr>
        <w:t>1.18</w:t>
      </w:r>
      <w:r>
        <w:rPr>
          <w:rFonts w:hint="default" w:ascii="Times New Roman" w:hAnsi="Times New Roman" w:eastAsia="方正仿宋_GBK" w:cs="Times New Roman"/>
          <w:sz w:val="32"/>
          <w:szCs w:val="30"/>
          <w:highlight w:val="none"/>
        </w:rPr>
        <w:t>%</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lang w:eastAsia="zh-CN"/>
        </w:rPr>
        <w:t>完成年初预算的</w:t>
      </w:r>
      <w:r>
        <w:rPr>
          <w:rFonts w:hint="default" w:ascii="Times New Roman" w:hAnsi="Times New Roman" w:eastAsia="方正仿宋_GBK" w:cs="Times New Roman"/>
          <w:color w:val="auto"/>
          <w:kern w:val="0"/>
          <w:sz w:val="32"/>
          <w:lang w:val="zh-CN"/>
        </w:rPr>
        <w:t>96.65</w:t>
      </w:r>
      <w:r>
        <w:rPr>
          <w:rFonts w:hint="default" w:ascii="Times New Roman" w:hAnsi="Times New Roman" w:eastAsia="方正仿宋_GBK" w:cs="Times New Roman"/>
          <w:sz w:val="32"/>
          <w:szCs w:val="30"/>
          <w:highlight w:val="none"/>
          <w:lang w:val="en-US" w:eastAsia="zh-CN"/>
        </w:rPr>
        <w:t>%</w:t>
      </w:r>
      <w:r>
        <w:rPr>
          <w:rFonts w:hint="default" w:ascii="Times New Roman" w:hAnsi="Times New Roman" w:eastAsia="方正仿宋_GBK" w:cs="Times New Roman"/>
          <w:sz w:val="32"/>
          <w:szCs w:val="30"/>
          <w:highlight w:val="none"/>
        </w:rPr>
        <w:t>。</w:t>
      </w:r>
      <w:r>
        <w:rPr>
          <w:rFonts w:hint="default" w:ascii="Times New Roman" w:hAnsi="Times New Roman" w:eastAsia="方正仿宋_GBK" w:cs="Times New Roman"/>
          <w:kern w:val="0"/>
          <w:sz w:val="32"/>
          <w:szCs w:val="30"/>
          <w:highlight w:val="none"/>
        </w:rPr>
        <w:t>主要用于</w:t>
      </w:r>
      <w:r>
        <w:rPr>
          <w:rFonts w:hint="default" w:ascii="Times New Roman" w:hAnsi="Times New Roman" w:eastAsia="方正仿宋_GBK" w:cs="Times New Roman"/>
          <w:color w:val="000000" w:themeColor="text1"/>
          <w:sz w:val="32"/>
          <w:szCs w:val="30"/>
          <w:highlight w:val="none"/>
          <w:lang w:eastAsia="zh-CN"/>
          <w14:textFill>
            <w14:solidFill>
              <w14:schemeClr w14:val="tx1"/>
            </w14:solidFill>
          </w14:textFill>
        </w:rPr>
        <w:t>住房公积金</w:t>
      </w:r>
      <w:r>
        <w:rPr>
          <w:rFonts w:hint="default" w:ascii="Times New Roman" w:hAnsi="Times New Roman" w:eastAsia="方正仿宋_GBK" w:cs="Times New Roman"/>
          <w:color w:val="000000" w:themeColor="text1"/>
          <w:kern w:val="0"/>
          <w:sz w:val="32"/>
          <w:szCs w:val="30"/>
          <w:highlight w:val="none"/>
          <w14:textFill>
            <w14:solidFill>
              <w14:schemeClr w14:val="tx1"/>
            </w14:solidFill>
          </w14:textFill>
        </w:rPr>
        <w:t>；</w:t>
      </w:r>
      <w:r>
        <w:rPr>
          <w:rFonts w:hint="default" w:ascii="Times New Roman" w:hAnsi="Times New Roman" w:eastAsia="方正仿宋_GBK" w:cs="Times New Roman"/>
          <w:color w:val="000000" w:themeColor="text1"/>
          <w:kern w:val="0"/>
          <w:sz w:val="32"/>
          <w:szCs w:val="30"/>
          <w:highlight w:val="none"/>
          <w:lang w:eastAsia="zh-CN"/>
          <w14:textFill>
            <w14:solidFill>
              <w14:schemeClr w14:val="tx1"/>
            </w14:solidFill>
          </w14:textFill>
        </w:rPr>
        <w:t>造成预决算差异的主要原因是</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因人员变动社保缴费、医疗费、公积金按正常比例调整</w:t>
      </w:r>
      <w:r>
        <w:rPr>
          <w:rFonts w:hint="default" w:ascii="Times New Roman" w:hAnsi="Times New Roman" w:eastAsia="方正仿宋_GBK" w:cs="Times New Roman"/>
          <w:color w:val="000000" w:themeColor="text1"/>
          <w:kern w:val="0"/>
          <w:sz w:val="32"/>
          <w:szCs w:val="32"/>
          <w:highlight w:val="none"/>
          <w:lang w:eastAsia="zh-CN"/>
          <w14:textFill>
            <w14:solidFill>
              <w14:schemeClr w14:val="tx1"/>
            </w14:solidFill>
          </w14:textFill>
        </w:rPr>
        <w:t>。</w:t>
      </w:r>
    </w:p>
    <w:p w14:paraId="2018F852">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kern w:val="0"/>
          <w:sz w:val="32"/>
          <w:szCs w:val="30"/>
          <w:highlight w:val="none"/>
          <w:lang w:eastAsia="zh-CN"/>
        </w:rPr>
      </w:pPr>
      <w:r>
        <w:rPr>
          <w:rFonts w:hint="default" w:ascii="Times New Roman" w:hAnsi="Times New Roman" w:eastAsia="方正仿宋_GBK" w:cs="Times New Roman"/>
          <w:color w:val="auto"/>
          <w:kern w:val="0"/>
          <w:sz w:val="32"/>
          <w:lang w:val="en-US"/>
        </w:rPr>
        <w:t>20.粮油物资储备（类）支出</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kern w:val="0"/>
          <w:sz w:val="32"/>
          <w:szCs w:val="30"/>
          <w:highlight w:val="none"/>
          <w:lang w:eastAsia="zh-CN"/>
        </w:rPr>
        <w:t>元</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sz w:val="32"/>
          <w:szCs w:val="30"/>
          <w:highlight w:val="none"/>
        </w:rPr>
        <w:t>占一般公共预算财政拨款总支出的</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sz w:val="32"/>
          <w:szCs w:val="30"/>
          <w:highlight w:val="none"/>
        </w:rPr>
        <w:t>%</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lang w:eastAsia="zh-CN"/>
        </w:rPr>
        <w:t>年初无此项预算</w:t>
      </w:r>
      <w:r>
        <w:rPr>
          <w:rFonts w:hint="default" w:ascii="Times New Roman" w:hAnsi="Times New Roman" w:eastAsia="方正仿宋_GBK" w:cs="Times New Roman"/>
          <w:kern w:val="0"/>
          <w:sz w:val="32"/>
          <w:szCs w:val="30"/>
          <w:highlight w:val="none"/>
          <w:lang w:eastAsia="zh-CN"/>
        </w:rPr>
        <w:t>。</w:t>
      </w:r>
    </w:p>
    <w:p w14:paraId="69CDB06A">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kern w:val="0"/>
          <w:sz w:val="32"/>
          <w:szCs w:val="30"/>
          <w:highlight w:val="none"/>
          <w:lang w:eastAsia="zh-CN"/>
        </w:rPr>
      </w:pPr>
      <w:r>
        <w:rPr>
          <w:rFonts w:hint="default" w:ascii="Times New Roman" w:hAnsi="Times New Roman" w:eastAsia="方正仿宋_GBK" w:cs="Times New Roman"/>
          <w:color w:val="auto"/>
          <w:kern w:val="0"/>
          <w:sz w:val="32"/>
          <w:lang w:val="en-US"/>
        </w:rPr>
        <w:t>21.国有资本经营预算（类）支出</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kern w:val="0"/>
          <w:sz w:val="32"/>
          <w:szCs w:val="30"/>
          <w:highlight w:val="none"/>
          <w:lang w:eastAsia="zh-CN"/>
        </w:rPr>
        <w:t>元</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sz w:val="32"/>
          <w:szCs w:val="30"/>
          <w:highlight w:val="none"/>
        </w:rPr>
        <w:t>占一般公共预算财政拨款总支出的</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sz w:val="32"/>
          <w:szCs w:val="30"/>
          <w:highlight w:val="none"/>
        </w:rPr>
        <w:t>%</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lang w:eastAsia="zh-CN"/>
        </w:rPr>
        <w:t>年初无此项预算</w:t>
      </w:r>
      <w:r>
        <w:rPr>
          <w:rFonts w:hint="default" w:ascii="Times New Roman" w:hAnsi="Times New Roman" w:eastAsia="方正仿宋_GBK" w:cs="Times New Roman"/>
          <w:kern w:val="0"/>
          <w:sz w:val="32"/>
          <w:szCs w:val="30"/>
          <w:highlight w:val="none"/>
          <w:lang w:eastAsia="zh-CN"/>
        </w:rPr>
        <w:t>。</w:t>
      </w:r>
    </w:p>
    <w:p w14:paraId="36531188">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kern w:val="0"/>
          <w:sz w:val="32"/>
          <w:szCs w:val="30"/>
          <w:highlight w:val="none"/>
          <w:lang w:eastAsia="zh-CN"/>
        </w:rPr>
      </w:pPr>
      <w:r>
        <w:rPr>
          <w:rFonts w:hint="default" w:ascii="Times New Roman" w:hAnsi="Times New Roman" w:eastAsia="方正仿宋_GBK" w:cs="Times New Roman"/>
          <w:color w:val="auto"/>
          <w:kern w:val="0"/>
          <w:sz w:val="32"/>
          <w:lang w:val="en-US"/>
        </w:rPr>
        <w:t>22.灾害防治及应急管理（类）支出</w:t>
      </w:r>
      <w:r>
        <w:rPr>
          <w:rFonts w:hint="default" w:ascii="Times New Roman" w:hAnsi="Times New Roman" w:eastAsia="方正仿宋_GBK" w:cs="Times New Roman"/>
          <w:color w:val="auto"/>
          <w:kern w:val="0"/>
          <w:sz w:val="32"/>
          <w:lang w:val="zh-CN"/>
        </w:rPr>
        <w:t>51</w:t>
      </w:r>
      <w:r>
        <w:rPr>
          <w:rFonts w:hint="eastAsia" w:eastAsia="方正仿宋_GBK" w:cs="Times New Roman"/>
          <w:color w:val="auto"/>
          <w:kern w:val="0"/>
          <w:sz w:val="32"/>
          <w:lang w:val="zh-CN"/>
        </w:rPr>
        <w:t>0,000.</w:t>
      </w:r>
      <w:r>
        <w:rPr>
          <w:rFonts w:hint="eastAsia" w:eastAsia="方正仿宋_GBK" w:cs="Times New Roman"/>
          <w:color w:val="auto"/>
          <w:kern w:val="0"/>
          <w:sz w:val="32"/>
          <w:lang w:val="en-US" w:eastAsia="zh-CN"/>
        </w:rPr>
        <w:t>00</w:t>
      </w:r>
      <w:r>
        <w:rPr>
          <w:rFonts w:hint="default" w:ascii="Times New Roman" w:hAnsi="Times New Roman" w:eastAsia="方正仿宋_GBK" w:cs="Times New Roman"/>
          <w:kern w:val="0"/>
          <w:sz w:val="32"/>
          <w:szCs w:val="30"/>
          <w:highlight w:val="none"/>
          <w:lang w:eastAsia="zh-CN"/>
        </w:rPr>
        <w:t>元</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sz w:val="32"/>
          <w:szCs w:val="30"/>
          <w:highlight w:val="none"/>
        </w:rPr>
        <w:t>占一般公共预算财政拨款总支出的</w:t>
      </w:r>
      <w:r>
        <w:rPr>
          <w:rFonts w:hint="default" w:ascii="Times New Roman" w:hAnsi="Times New Roman" w:eastAsia="方正仿宋_GBK" w:cs="Times New Roman"/>
          <w:color w:val="auto"/>
          <w:kern w:val="0"/>
          <w:sz w:val="32"/>
          <w:lang w:val="zh-CN"/>
        </w:rPr>
        <w:t>1.01</w:t>
      </w:r>
      <w:r>
        <w:rPr>
          <w:rFonts w:hint="default" w:ascii="Times New Roman" w:hAnsi="Times New Roman" w:eastAsia="方正仿宋_GBK" w:cs="Times New Roman"/>
          <w:sz w:val="32"/>
          <w:szCs w:val="30"/>
          <w:highlight w:val="none"/>
        </w:rPr>
        <w:t>%</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lang w:eastAsia="zh-CN"/>
        </w:rPr>
        <w:t>完成年初预算的</w:t>
      </w:r>
      <w:r>
        <w:rPr>
          <w:rFonts w:hint="default" w:ascii="Times New Roman" w:hAnsi="Times New Roman" w:eastAsia="方正仿宋_GBK" w:cs="Times New Roman"/>
          <w:color w:val="auto"/>
          <w:kern w:val="0"/>
          <w:sz w:val="32"/>
          <w:lang w:val="zh-CN"/>
        </w:rPr>
        <w:t>92.73</w:t>
      </w:r>
      <w:r>
        <w:rPr>
          <w:rFonts w:hint="default" w:ascii="Times New Roman" w:hAnsi="Times New Roman" w:eastAsia="方正仿宋_GBK" w:cs="Times New Roman"/>
          <w:sz w:val="32"/>
          <w:szCs w:val="30"/>
          <w:highlight w:val="none"/>
          <w:lang w:val="en-US" w:eastAsia="zh-CN"/>
        </w:rPr>
        <w:t>%</w:t>
      </w:r>
      <w:r>
        <w:rPr>
          <w:rFonts w:hint="default" w:ascii="Times New Roman" w:hAnsi="Times New Roman" w:eastAsia="方正仿宋_GBK" w:cs="Times New Roman"/>
          <w:sz w:val="32"/>
          <w:szCs w:val="30"/>
          <w:highlight w:val="none"/>
        </w:rPr>
        <w:t>。</w:t>
      </w:r>
      <w:r>
        <w:rPr>
          <w:rFonts w:hint="default" w:ascii="Times New Roman" w:hAnsi="Times New Roman" w:eastAsia="方正仿宋_GBK" w:cs="Times New Roman"/>
          <w:color w:val="000000" w:themeColor="text1"/>
          <w:kern w:val="0"/>
          <w:sz w:val="32"/>
          <w:szCs w:val="30"/>
          <w:highlight w:val="none"/>
          <w14:textFill>
            <w14:solidFill>
              <w14:schemeClr w14:val="tx1"/>
            </w14:solidFill>
          </w14:textFill>
        </w:rPr>
        <w:t>主要用于</w:t>
      </w:r>
      <w:r>
        <w:rPr>
          <w:rFonts w:hint="default" w:ascii="Times New Roman" w:hAnsi="Times New Roman" w:eastAsia="方正仿宋_GBK" w:cs="Times New Roman"/>
          <w:color w:val="000000" w:themeColor="text1"/>
          <w:sz w:val="32"/>
          <w:szCs w:val="30"/>
          <w:highlight w:val="none"/>
          <w:lang w:eastAsia="zh-CN"/>
          <w14:textFill>
            <w14:solidFill>
              <w14:schemeClr w14:val="tx1"/>
            </w14:solidFill>
          </w14:textFill>
        </w:rPr>
        <w:t>应急救援直升机临时起降点选址评估工作经费</w:t>
      </w:r>
      <w:r>
        <w:rPr>
          <w:rFonts w:hint="default" w:ascii="Times New Roman" w:hAnsi="Times New Roman" w:eastAsia="方正仿宋_GBK" w:cs="Times New Roman"/>
          <w:color w:val="000000" w:themeColor="text1"/>
          <w:kern w:val="0"/>
          <w:sz w:val="32"/>
          <w:lang w:val="zh-CN"/>
          <w14:textFill>
            <w14:solidFill>
              <w14:schemeClr w14:val="tx1"/>
            </w14:solidFill>
          </w14:textFill>
        </w:rPr>
        <w:t>51</w:t>
      </w:r>
      <w:r>
        <w:rPr>
          <w:rFonts w:hint="eastAsia" w:eastAsia="方正仿宋_GBK" w:cs="Times New Roman"/>
          <w:color w:val="000000" w:themeColor="text1"/>
          <w:kern w:val="0"/>
          <w:sz w:val="32"/>
          <w:lang w:val="zh-CN"/>
          <w14:textFill>
            <w14:solidFill>
              <w14:schemeClr w14:val="tx1"/>
            </w14:solidFill>
          </w14:textFill>
        </w:rPr>
        <w:t>0,000.</w:t>
      </w:r>
      <w:r>
        <w:rPr>
          <w:rFonts w:hint="eastAsia" w:eastAsia="方正仿宋_GBK" w:cs="Times New Roman"/>
          <w:color w:val="000000" w:themeColor="text1"/>
          <w:kern w:val="0"/>
          <w:sz w:val="32"/>
          <w:lang w:val="en-US" w:eastAsia="zh-CN"/>
          <w14:textFill>
            <w14:solidFill>
              <w14:schemeClr w14:val="tx1"/>
            </w14:solidFill>
          </w14:textFill>
        </w:rPr>
        <w:t>00</w:t>
      </w:r>
      <w:r>
        <w:rPr>
          <w:rFonts w:hint="default" w:ascii="Times New Roman" w:hAnsi="Times New Roman" w:eastAsia="方正仿宋_GBK" w:cs="Times New Roman"/>
          <w:color w:val="000000" w:themeColor="text1"/>
          <w:sz w:val="32"/>
          <w:szCs w:val="30"/>
          <w:highlight w:val="none"/>
          <w:lang w:eastAsia="zh-CN"/>
          <w14:textFill>
            <w14:solidFill>
              <w14:schemeClr w14:val="tx1"/>
            </w14:solidFill>
          </w14:textFill>
        </w:rPr>
        <w:t>元</w:t>
      </w:r>
      <w:r>
        <w:rPr>
          <w:rFonts w:hint="default" w:ascii="Times New Roman" w:hAnsi="Times New Roman" w:eastAsia="方正仿宋_GBK" w:cs="Times New Roman"/>
          <w:color w:val="000000" w:themeColor="text1"/>
          <w:kern w:val="0"/>
          <w:sz w:val="32"/>
          <w:szCs w:val="30"/>
          <w:highlight w:val="none"/>
          <w14:textFill>
            <w14:solidFill>
              <w14:schemeClr w14:val="tx1"/>
            </w14:solidFill>
          </w14:textFill>
        </w:rPr>
        <w:t>；</w:t>
      </w:r>
      <w:r>
        <w:rPr>
          <w:rFonts w:hint="default" w:ascii="Times New Roman" w:hAnsi="Times New Roman" w:eastAsia="方正仿宋_GBK" w:cs="Times New Roman"/>
          <w:color w:val="000000" w:themeColor="text1"/>
          <w:kern w:val="0"/>
          <w:sz w:val="32"/>
          <w:szCs w:val="30"/>
          <w:highlight w:val="none"/>
          <w:lang w:eastAsia="zh-CN"/>
          <w14:textFill>
            <w14:solidFill>
              <w14:schemeClr w14:val="tx1"/>
            </w14:solidFill>
          </w14:textFill>
        </w:rPr>
        <w:t>造成预决算差异的主要原因是</w:t>
      </w:r>
      <w:r>
        <w:rPr>
          <w:rFonts w:hint="default" w:ascii="Times New Roman" w:hAnsi="Times New Roman" w:eastAsia="方正仿宋_GBK" w:cs="Times New Roman"/>
          <w:color w:val="000000" w:themeColor="text1"/>
          <w:sz w:val="32"/>
          <w:szCs w:val="30"/>
          <w:highlight w:val="none"/>
          <w:lang w:eastAsia="zh-CN"/>
          <w14:textFill>
            <w14:solidFill>
              <w14:schemeClr w14:val="tx1"/>
            </w14:solidFill>
          </w14:textFill>
        </w:rPr>
        <w:t>项目</w:t>
      </w:r>
      <w:r>
        <w:rPr>
          <w:rFonts w:hint="eastAsia" w:eastAsia="方正仿宋_GBK" w:cs="Times New Roman"/>
          <w:color w:val="000000" w:themeColor="text1"/>
          <w:sz w:val="32"/>
          <w:szCs w:val="30"/>
          <w:highlight w:val="none"/>
          <w:lang w:eastAsia="zh-CN"/>
          <w14:textFill>
            <w14:solidFill>
              <w14:schemeClr w14:val="tx1"/>
            </w14:solidFill>
          </w14:textFill>
        </w:rPr>
        <w:t>成本压降所致</w:t>
      </w:r>
      <w:bookmarkStart w:id="0" w:name="_GoBack"/>
      <w:bookmarkEnd w:id="0"/>
      <w:r>
        <w:rPr>
          <w:rFonts w:hint="default" w:ascii="Times New Roman" w:hAnsi="Times New Roman" w:eastAsia="方正仿宋_GBK" w:cs="Times New Roman"/>
          <w:color w:val="000000" w:themeColor="text1"/>
          <w:kern w:val="0"/>
          <w:sz w:val="32"/>
          <w:szCs w:val="30"/>
          <w:highlight w:val="none"/>
          <w:lang w:eastAsia="zh-CN"/>
          <w14:textFill>
            <w14:solidFill>
              <w14:schemeClr w14:val="tx1"/>
            </w14:solidFill>
          </w14:textFill>
        </w:rPr>
        <w:t>。</w:t>
      </w:r>
    </w:p>
    <w:p w14:paraId="31455388">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kern w:val="0"/>
          <w:sz w:val="32"/>
          <w:szCs w:val="30"/>
          <w:highlight w:val="none"/>
          <w:lang w:eastAsia="zh-CN"/>
        </w:rPr>
      </w:pPr>
      <w:r>
        <w:rPr>
          <w:rFonts w:hint="default" w:ascii="Times New Roman" w:hAnsi="Times New Roman" w:eastAsia="方正仿宋_GBK" w:cs="Times New Roman"/>
          <w:color w:val="auto"/>
          <w:kern w:val="0"/>
          <w:sz w:val="32"/>
          <w:lang w:val="en-US"/>
        </w:rPr>
        <w:t>23.其他（类）支出</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kern w:val="0"/>
          <w:sz w:val="32"/>
          <w:szCs w:val="30"/>
          <w:highlight w:val="none"/>
          <w:lang w:eastAsia="zh-CN"/>
        </w:rPr>
        <w:t>元</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sz w:val="32"/>
          <w:szCs w:val="30"/>
          <w:highlight w:val="none"/>
        </w:rPr>
        <w:t>占一般公共预算财政拨款总支出的</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sz w:val="32"/>
          <w:szCs w:val="30"/>
          <w:highlight w:val="none"/>
        </w:rPr>
        <w:t>%</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lang w:eastAsia="zh-CN"/>
        </w:rPr>
        <w:t>年初无此项预算</w:t>
      </w:r>
      <w:r>
        <w:rPr>
          <w:rFonts w:hint="default" w:ascii="Times New Roman" w:hAnsi="Times New Roman" w:eastAsia="方正仿宋_GBK" w:cs="Times New Roman"/>
          <w:kern w:val="0"/>
          <w:sz w:val="32"/>
          <w:szCs w:val="30"/>
          <w:highlight w:val="none"/>
          <w:lang w:eastAsia="zh-CN"/>
        </w:rPr>
        <w:t>。</w:t>
      </w:r>
    </w:p>
    <w:p w14:paraId="5AA5FFA3">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kern w:val="0"/>
          <w:sz w:val="32"/>
          <w:szCs w:val="30"/>
          <w:highlight w:val="none"/>
          <w:lang w:eastAsia="zh-CN"/>
        </w:rPr>
      </w:pPr>
      <w:r>
        <w:rPr>
          <w:rFonts w:hint="default" w:ascii="Times New Roman" w:hAnsi="Times New Roman" w:eastAsia="方正仿宋_GBK" w:cs="Times New Roman"/>
          <w:color w:val="auto"/>
          <w:kern w:val="0"/>
          <w:sz w:val="32"/>
          <w:lang w:val="en-US"/>
        </w:rPr>
        <w:t>24.债务还本（类）支出</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kern w:val="0"/>
          <w:sz w:val="32"/>
          <w:szCs w:val="30"/>
          <w:highlight w:val="none"/>
          <w:lang w:eastAsia="zh-CN"/>
        </w:rPr>
        <w:t>元</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sz w:val="32"/>
          <w:szCs w:val="30"/>
          <w:highlight w:val="none"/>
        </w:rPr>
        <w:t>占一般公共预算财政拨款总支出的</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sz w:val="32"/>
          <w:szCs w:val="30"/>
          <w:highlight w:val="none"/>
        </w:rPr>
        <w:t>%</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lang w:eastAsia="zh-CN"/>
        </w:rPr>
        <w:t>年初无此项预算</w:t>
      </w:r>
      <w:r>
        <w:rPr>
          <w:rFonts w:hint="default" w:ascii="Times New Roman" w:hAnsi="Times New Roman" w:eastAsia="方正仿宋_GBK" w:cs="Times New Roman"/>
          <w:kern w:val="0"/>
          <w:sz w:val="32"/>
          <w:szCs w:val="30"/>
          <w:highlight w:val="none"/>
          <w:lang w:eastAsia="zh-CN"/>
        </w:rPr>
        <w:t>。</w:t>
      </w:r>
    </w:p>
    <w:p w14:paraId="397AF5C3">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kern w:val="0"/>
          <w:sz w:val="32"/>
          <w:szCs w:val="30"/>
          <w:highlight w:val="none"/>
          <w:lang w:eastAsia="zh-CN"/>
        </w:rPr>
      </w:pPr>
      <w:r>
        <w:rPr>
          <w:rFonts w:hint="default" w:ascii="Times New Roman" w:hAnsi="Times New Roman" w:eastAsia="方正仿宋_GBK" w:cs="Times New Roman"/>
          <w:color w:val="auto"/>
          <w:kern w:val="0"/>
          <w:sz w:val="32"/>
          <w:lang w:val="en-US"/>
        </w:rPr>
        <w:t>25.债务付息（类）支出</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kern w:val="0"/>
          <w:sz w:val="32"/>
          <w:szCs w:val="30"/>
          <w:highlight w:val="none"/>
          <w:lang w:eastAsia="zh-CN"/>
        </w:rPr>
        <w:t>元</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sz w:val="32"/>
          <w:szCs w:val="30"/>
          <w:highlight w:val="none"/>
        </w:rPr>
        <w:t>占一般公共预算财政拨款总支出的</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sz w:val="32"/>
          <w:szCs w:val="30"/>
          <w:highlight w:val="none"/>
        </w:rPr>
        <w:t>%</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lang w:eastAsia="zh-CN"/>
        </w:rPr>
        <w:t>年初无此项预算</w:t>
      </w:r>
      <w:r>
        <w:rPr>
          <w:rFonts w:hint="default" w:ascii="Times New Roman" w:hAnsi="Times New Roman" w:eastAsia="方正仿宋_GBK" w:cs="Times New Roman"/>
          <w:kern w:val="0"/>
          <w:sz w:val="32"/>
          <w:szCs w:val="30"/>
          <w:highlight w:val="none"/>
          <w:lang w:eastAsia="zh-CN"/>
        </w:rPr>
        <w:t>。</w:t>
      </w:r>
    </w:p>
    <w:p w14:paraId="2449AA20">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kern w:val="0"/>
          <w:sz w:val="32"/>
          <w:szCs w:val="30"/>
          <w:highlight w:val="none"/>
        </w:rPr>
      </w:pPr>
      <w:r>
        <w:rPr>
          <w:rFonts w:hint="default" w:ascii="Times New Roman" w:hAnsi="Times New Roman" w:eastAsia="方正仿宋_GBK" w:cs="Times New Roman"/>
          <w:color w:val="auto"/>
          <w:kern w:val="0"/>
          <w:sz w:val="32"/>
          <w:lang w:val="en-US"/>
        </w:rPr>
        <w:t>26.抗疫特别国债安排（类）支出</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kern w:val="0"/>
          <w:sz w:val="32"/>
          <w:szCs w:val="30"/>
          <w:highlight w:val="none"/>
          <w:lang w:eastAsia="zh-CN"/>
        </w:rPr>
        <w:t>元</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sz w:val="32"/>
          <w:szCs w:val="30"/>
          <w:highlight w:val="none"/>
        </w:rPr>
        <w:t>占一般公共预算财政拨款总支出的</w:t>
      </w:r>
      <w:r>
        <w:rPr>
          <w:rFonts w:hint="default" w:ascii="Times New Roman" w:hAnsi="Times New Roman" w:eastAsia="方正仿宋_GBK" w:cs="Times New Roman"/>
          <w:color w:val="auto"/>
          <w:kern w:val="0"/>
          <w:sz w:val="32"/>
          <w:lang w:val="zh-CN"/>
        </w:rPr>
        <w:t>0</w:t>
      </w:r>
      <w:r>
        <w:rPr>
          <w:rFonts w:hint="default" w:ascii="Times New Roman" w:hAnsi="Times New Roman" w:eastAsia="方正仿宋_GBK" w:cs="Times New Roman"/>
          <w:sz w:val="32"/>
          <w:szCs w:val="30"/>
          <w:highlight w:val="none"/>
        </w:rPr>
        <w:t>%</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lang w:eastAsia="zh-CN"/>
        </w:rPr>
        <w:t>年初无此项预算</w:t>
      </w:r>
      <w:r>
        <w:rPr>
          <w:rFonts w:hint="default" w:ascii="Times New Roman" w:hAnsi="Times New Roman" w:eastAsia="方正仿宋_GBK" w:cs="Times New Roman"/>
          <w:kern w:val="0"/>
          <w:sz w:val="32"/>
          <w:szCs w:val="30"/>
          <w:highlight w:val="none"/>
          <w:lang w:eastAsia="zh-CN"/>
        </w:rPr>
        <w:t>。</w:t>
      </w:r>
    </w:p>
    <w:p w14:paraId="299EDAA8">
      <w:pPr>
        <w:pageBreakBefore w:val="0"/>
        <w:widowControl/>
        <w:numPr>
          <w:ilvl w:val="0"/>
          <w:numId w:val="1"/>
        </w:numPr>
        <w:kinsoku/>
        <w:overflowPunct/>
        <w:topLinePunct w:val="0"/>
        <w:autoSpaceDE/>
        <w:autoSpaceDN/>
        <w:bidi w:val="0"/>
        <w:adjustRightInd/>
        <w:snapToGrid w:val="0"/>
        <w:spacing w:line="590" w:lineRule="exact"/>
        <w:ind w:firstLine="640" w:firstLineChars="200"/>
        <w:jc w:val="left"/>
        <w:textAlignment w:val="auto"/>
        <w:outlineLvl w:val="1"/>
        <w:rPr>
          <w:rFonts w:hint="eastAsia" w:ascii="方正黑体_GBK" w:hAnsi="方正黑体_GBK" w:eastAsia="方正黑体_GBK" w:cs="方正黑体_GBK"/>
          <w:sz w:val="32"/>
          <w:szCs w:val="30"/>
          <w:highlight w:val="none"/>
        </w:rPr>
      </w:pPr>
      <w:r>
        <w:rPr>
          <w:rFonts w:hint="eastAsia" w:ascii="方正黑体_GBK" w:hAnsi="方正黑体_GBK" w:eastAsia="方正黑体_GBK" w:cs="方正黑体_GBK"/>
          <w:sz w:val="32"/>
          <w:szCs w:val="30"/>
          <w:highlight w:val="none"/>
        </w:rPr>
        <w:t>财政拨款“三公”经费支出决算情况说明</w:t>
      </w:r>
    </w:p>
    <w:p w14:paraId="36968AE2">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40" w:firstLineChars="200"/>
        <w:jc w:val="left"/>
        <w:textAlignment w:val="auto"/>
        <w:outlineLvl w:val="2"/>
        <w:rPr>
          <w:rFonts w:hint="eastAsia" w:ascii="方正楷体_GBK" w:hAnsi="方正楷体_GBK" w:eastAsia="方正楷体_GBK" w:cs="方正楷体_GBK"/>
          <w:kern w:val="0"/>
          <w:sz w:val="32"/>
          <w:szCs w:val="30"/>
          <w:highlight w:val="none"/>
          <w:lang w:val="en-US" w:eastAsia="zh-CN"/>
        </w:rPr>
      </w:pPr>
      <w:r>
        <w:rPr>
          <w:rFonts w:hint="eastAsia" w:ascii="方正楷体_GBK" w:hAnsi="方正楷体_GBK" w:eastAsia="方正楷体_GBK" w:cs="方正楷体_GBK"/>
          <w:kern w:val="0"/>
          <w:sz w:val="32"/>
          <w:szCs w:val="30"/>
          <w:highlight w:val="none"/>
          <w:lang w:val="en-US" w:eastAsia="zh-CN"/>
        </w:rPr>
        <w:t>（一）总体情况</w:t>
      </w:r>
    </w:p>
    <w:p w14:paraId="1C0A71AC">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color w:val="auto"/>
          <w:sz w:val="32"/>
          <w:szCs w:val="30"/>
          <w:lang w:eastAsia="zh-CN"/>
        </w:rPr>
      </w:pPr>
      <w:r>
        <w:rPr>
          <w:rFonts w:hint="default" w:ascii="Times New Roman" w:hAnsi="Times New Roman" w:eastAsia="方正仿宋_GBK" w:cs="Times New Roman"/>
          <w:kern w:val="0"/>
          <w:sz w:val="32"/>
          <w:szCs w:val="30"/>
          <w:highlight w:val="none"/>
          <w:lang w:val="en-US" w:eastAsia="zh-CN"/>
        </w:rPr>
        <w:t>2025年度</w:t>
      </w:r>
      <w:r>
        <w:rPr>
          <w:rFonts w:hint="default" w:ascii="Times New Roman" w:hAnsi="Times New Roman" w:eastAsia="方正仿宋_GBK" w:cs="Times New Roman"/>
          <w:kern w:val="0"/>
          <w:sz w:val="32"/>
          <w:szCs w:val="30"/>
          <w:highlight w:val="none"/>
        </w:rPr>
        <w:t>财政拨款“三公”经费支出决算中，财政拨款“三公”经费支出</w:t>
      </w:r>
      <w:r>
        <w:rPr>
          <w:rFonts w:hint="default" w:ascii="Times New Roman" w:hAnsi="Times New Roman" w:eastAsia="方正仿宋_GBK" w:cs="Times New Roman"/>
          <w:kern w:val="0"/>
          <w:sz w:val="32"/>
          <w:szCs w:val="30"/>
          <w:highlight w:val="none"/>
          <w:lang w:eastAsia="zh-CN"/>
        </w:rPr>
        <w:t>年初</w:t>
      </w:r>
      <w:r>
        <w:rPr>
          <w:rFonts w:hint="default" w:ascii="Times New Roman" w:hAnsi="Times New Roman" w:eastAsia="方正仿宋_GBK" w:cs="Times New Roman"/>
          <w:kern w:val="0"/>
          <w:sz w:val="32"/>
          <w:szCs w:val="30"/>
          <w:highlight w:val="none"/>
        </w:rPr>
        <w:t>预算为</w:t>
      </w:r>
      <w:r>
        <w:rPr>
          <w:rFonts w:hint="default" w:ascii="Times New Roman" w:hAnsi="Times New Roman" w:eastAsia="方正仿宋_GBK" w:cs="Times New Roman"/>
          <w:color w:val="000000"/>
          <w:kern w:val="0"/>
          <w:sz w:val="32"/>
          <w:lang w:val="en-US" w:eastAsia="zh-CN"/>
        </w:rPr>
        <w:t>5</w:t>
      </w:r>
      <w:r>
        <w:rPr>
          <w:rFonts w:hint="eastAsia" w:eastAsia="方正仿宋_GBK" w:cs="Times New Roman"/>
          <w:color w:val="000000"/>
          <w:kern w:val="0"/>
          <w:sz w:val="32"/>
          <w:lang w:val="en-US" w:eastAsia="zh-CN"/>
        </w:rPr>
        <w:t>4,100.00</w:t>
      </w:r>
      <w:r>
        <w:rPr>
          <w:rFonts w:hint="default" w:ascii="Times New Roman" w:hAnsi="Times New Roman" w:eastAsia="方正仿宋_GBK" w:cs="Times New Roman"/>
          <w:kern w:val="0"/>
          <w:sz w:val="32"/>
          <w:szCs w:val="30"/>
          <w:highlight w:val="none"/>
        </w:rPr>
        <w:t>元，决算为</w:t>
      </w:r>
      <w:r>
        <w:rPr>
          <w:rFonts w:hint="default" w:ascii="Times New Roman" w:hAnsi="Times New Roman" w:eastAsia="方正仿宋_GBK" w:cs="Times New Roman"/>
          <w:color w:val="000000"/>
          <w:sz w:val="32"/>
          <w:lang w:val="zh-CN"/>
        </w:rPr>
        <w:t>7</w:t>
      </w:r>
      <w:r>
        <w:rPr>
          <w:rFonts w:hint="eastAsia" w:eastAsia="方正仿宋_GBK" w:cs="Times New Roman"/>
          <w:color w:val="000000"/>
          <w:sz w:val="32"/>
          <w:lang w:val="zh-CN"/>
        </w:rPr>
        <w:t>7,631.</w:t>
      </w:r>
      <w:r>
        <w:rPr>
          <w:rFonts w:hint="default" w:ascii="Times New Roman" w:hAnsi="Times New Roman" w:eastAsia="方正仿宋_GBK" w:cs="Times New Roman"/>
          <w:color w:val="000000"/>
          <w:sz w:val="32"/>
          <w:lang w:val="zh-CN"/>
        </w:rPr>
        <w:t>30</w:t>
      </w:r>
      <w:r>
        <w:rPr>
          <w:rFonts w:hint="default" w:ascii="Times New Roman" w:hAnsi="Times New Roman" w:eastAsia="方正仿宋_GBK" w:cs="Times New Roman"/>
          <w:kern w:val="0"/>
          <w:sz w:val="32"/>
          <w:szCs w:val="30"/>
          <w:highlight w:val="none"/>
        </w:rPr>
        <w:t>元，完成</w:t>
      </w:r>
      <w:r>
        <w:rPr>
          <w:rFonts w:hint="default" w:ascii="Times New Roman" w:hAnsi="Times New Roman" w:eastAsia="方正仿宋_GBK" w:cs="Times New Roman"/>
          <w:kern w:val="0"/>
          <w:sz w:val="32"/>
          <w:szCs w:val="30"/>
          <w:highlight w:val="none"/>
          <w:lang w:eastAsia="zh-CN"/>
        </w:rPr>
        <w:t>年初</w:t>
      </w:r>
      <w:r>
        <w:rPr>
          <w:rFonts w:hint="default" w:ascii="Times New Roman" w:hAnsi="Times New Roman" w:eastAsia="方正仿宋_GBK" w:cs="Times New Roman"/>
          <w:kern w:val="0"/>
          <w:sz w:val="32"/>
          <w:szCs w:val="30"/>
          <w:highlight w:val="none"/>
        </w:rPr>
        <w:t>预算的</w:t>
      </w:r>
      <w:r>
        <w:rPr>
          <w:rFonts w:hint="default" w:ascii="Times New Roman" w:hAnsi="Times New Roman" w:eastAsia="方正仿宋_GBK" w:cs="Times New Roman"/>
          <w:color w:val="000000"/>
          <w:sz w:val="32"/>
          <w:lang w:val="zh-CN"/>
        </w:rPr>
        <w:t>143.50</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kern w:val="0"/>
          <w:sz w:val="32"/>
          <w:szCs w:val="30"/>
          <w:highlight w:val="none"/>
          <w:lang w:eastAsia="zh-CN"/>
        </w:rPr>
        <w:t>；支出决算较上年增加</w:t>
      </w:r>
      <w:r>
        <w:rPr>
          <w:rFonts w:hint="default" w:ascii="Times New Roman" w:hAnsi="Times New Roman" w:eastAsia="方正仿宋_GBK" w:cs="Times New Roman"/>
          <w:color w:val="000000"/>
          <w:sz w:val="32"/>
          <w:lang w:val="zh-CN"/>
        </w:rPr>
        <w:t>2</w:t>
      </w:r>
      <w:r>
        <w:rPr>
          <w:rFonts w:hint="eastAsia" w:eastAsia="方正仿宋_GBK" w:cs="Times New Roman"/>
          <w:color w:val="000000"/>
          <w:sz w:val="32"/>
          <w:lang w:val="zh-CN"/>
        </w:rPr>
        <w:t>3,531.</w:t>
      </w:r>
      <w:r>
        <w:rPr>
          <w:rFonts w:hint="default" w:ascii="Times New Roman" w:hAnsi="Times New Roman" w:eastAsia="方正仿宋_GBK" w:cs="Times New Roman"/>
          <w:color w:val="000000"/>
          <w:sz w:val="32"/>
          <w:lang w:val="zh-CN"/>
        </w:rPr>
        <w:t>30</w:t>
      </w:r>
      <w:r>
        <w:rPr>
          <w:rFonts w:hint="default" w:ascii="Times New Roman" w:hAnsi="Times New Roman" w:eastAsia="方正仿宋_GBK" w:cs="Times New Roman"/>
          <w:kern w:val="0"/>
          <w:sz w:val="32"/>
          <w:szCs w:val="30"/>
          <w:highlight w:val="none"/>
          <w:lang w:val="en-US" w:eastAsia="zh-CN"/>
        </w:rPr>
        <w:t>元，增长</w:t>
      </w:r>
      <w:r>
        <w:rPr>
          <w:rFonts w:hint="default" w:ascii="Times New Roman" w:hAnsi="Times New Roman" w:eastAsia="方正仿宋_GBK" w:cs="Times New Roman"/>
          <w:color w:val="000000"/>
          <w:sz w:val="32"/>
          <w:lang w:val="zh-CN"/>
        </w:rPr>
        <w:t>43.50</w:t>
      </w:r>
      <w:r>
        <w:rPr>
          <w:rFonts w:hint="default" w:ascii="Times New Roman" w:hAnsi="Times New Roman" w:eastAsia="方正仿宋_GBK" w:cs="Times New Roman"/>
          <w:kern w:val="0"/>
          <w:sz w:val="32"/>
          <w:szCs w:val="30"/>
          <w:highlight w:val="none"/>
          <w:lang w:val="en-US" w:eastAsia="zh-CN"/>
        </w:rPr>
        <w:t>%</w:t>
      </w:r>
      <w:r>
        <w:rPr>
          <w:rFonts w:hint="default" w:ascii="Times New Roman" w:hAnsi="Times New Roman" w:eastAsia="方正仿宋_GBK" w:cs="Times New Roman"/>
          <w:color w:val="auto"/>
          <w:sz w:val="32"/>
          <w:szCs w:val="30"/>
          <w:lang w:eastAsia="zh-CN"/>
        </w:rPr>
        <w:t>。</w:t>
      </w:r>
    </w:p>
    <w:p w14:paraId="7BDFB7DC">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color w:val="FF0000"/>
          <w:sz w:val="32"/>
          <w:szCs w:val="30"/>
          <w:lang w:eastAsia="zh-CN"/>
        </w:rPr>
      </w:pPr>
      <w:r>
        <w:rPr>
          <w:rFonts w:hint="default" w:ascii="Times New Roman" w:hAnsi="Times New Roman" w:eastAsia="方正仿宋_GBK" w:cs="Times New Roman"/>
          <w:kern w:val="0"/>
          <w:sz w:val="32"/>
          <w:szCs w:val="30"/>
          <w:highlight w:val="none"/>
        </w:rPr>
        <w:t>因公出国（境）费</w:t>
      </w:r>
      <w:r>
        <w:rPr>
          <w:rFonts w:hint="default" w:ascii="Times New Roman" w:hAnsi="Times New Roman" w:eastAsia="方正仿宋_GBK" w:cs="Times New Roman"/>
          <w:kern w:val="0"/>
          <w:sz w:val="32"/>
          <w:szCs w:val="30"/>
          <w:highlight w:val="none"/>
          <w:lang w:val="en-US" w:eastAsia="zh-CN"/>
        </w:rPr>
        <w:t>用用</w:t>
      </w:r>
      <w:r>
        <w:rPr>
          <w:rFonts w:hint="default" w:ascii="Times New Roman" w:hAnsi="Times New Roman" w:eastAsia="方正仿宋_GBK" w:cs="Times New Roman"/>
          <w:kern w:val="0"/>
          <w:sz w:val="32"/>
          <w:szCs w:val="30"/>
          <w:highlight w:val="none"/>
        </w:rPr>
        <w:t>支出</w:t>
      </w:r>
      <w:r>
        <w:rPr>
          <w:rFonts w:hint="default" w:ascii="Times New Roman" w:hAnsi="Times New Roman" w:eastAsia="方正仿宋_GBK" w:cs="Times New Roman"/>
          <w:kern w:val="0"/>
          <w:sz w:val="32"/>
          <w:szCs w:val="30"/>
          <w:highlight w:val="none"/>
          <w:lang w:eastAsia="zh-CN"/>
        </w:rPr>
        <w:t>年初</w:t>
      </w:r>
      <w:r>
        <w:rPr>
          <w:rFonts w:hint="default" w:ascii="Times New Roman" w:hAnsi="Times New Roman" w:eastAsia="方正仿宋_GBK" w:cs="Times New Roman"/>
          <w:kern w:val="0"/>
          <w:sz w:val="32"/>
          <w:szCs w:val="30"/>
          <w:highlight w:val="none"/>
        </w:rPr>
        <w:t>预算为</w:t>
      </w:r>
      <w:r>
        <w:rPr>
          <w:rFonts w:hint="default" w:ascii="Times New Roman" w:hAnsi="Times New Roman" w:eastAsia="方正仿宋_GBK" w:cs="Times New Roman"/>
          <w:color w:val="000000"/>
          <w:sz w:val="32"/>
          <w:lang w:val="zh-CN"/>
        </w:rPr>
        <w:t>0</w:t>
      </w:r>
      <w:r>
        <w:rPr>
          <w:rFonts w:hint="default" w:ascii="Times New Roman" w:hAnsi="Times New Roman" w:eastAsia="方正仿宋_GBK" w:cs="Times New Roman"/>
          <w:kern w:val="0"/>
          <w:sz w:val="32"/>
          <w:szCs w:val="30"/>
          <w:highlight w:val="none"/>
        </w:rPr>
        <w:t>元</w:t>
      </w:r>
      <w:r>
        <w:rPr>
          <w:rFonts w:hint="default" w:ascii="Times New Roman" w:hAnsi="Times New Roman" w:eastAsia="方正仿宋_GBK" w:cs="Times New Roman"/>
          <w:kern w:val="0"/>
          <w:sz w:val="32"/>
          <w:szCs w:val="30"/>
          <w:highlight w:val="none"/>
          <w:lang w:eastAsia="zh-CN"/>
        </w:rPr>
        <w:t>，决算为</w:t>
      </w:r>
      <w:r>
        <w:rPr>
          <w:rFonts w:hint="default" w:ascii="Times New Roman" w:hAnsi="Times New Roman" w:eastAsia="方正仿宋_GBK" w:cs="Times New Roman"/>
          <w:color w:val="000000"/>
          <w:sz w:val="32"/>
          <w:lang w:val="zh-CN"/>
        </w:rPr>
        <w:t>0</w:t>
      </w:r>
      <w:r>
        <w:rPr>
          <w:rFonts w:hint="default" w:ascii="Times New Roman" w:hAnsi="Times New Roman" w:eastAsia="方正仿宋_GBK" w:cs="Times New Roman"/>
          <w:kern w:val="0"/>
          <w:sz w:val="32"/>
          <w:szCs w:val="30"/>
          <w:highlight w:val="none"/>
        </w:rPr>
        <w:t>元，占财政拨款“三公”经费</w:t>
      </w:r>
      <w:r>
        <w:rPr>
          <w:rFonts w:hint="default" w:ascii="Times New Roman" w:hAnsi="Times New Roman" w:eastAsia="方正仿宋_GBK" w:cs="Times New Roman"/>
          <w:kern w:val="0"/>
          <w:sz w:val="32"/>
          <w:szCs w:val="30"/>
          <w:highlight w:val="none"/>
          <w:lang w:eastAsia="zh-CN"/>
        </w:rPr>
        <w:t>总支出决算的</w:t>
      </w:r>
      <w:r>
        <w:rPr>
          <w:rFonts w:hint="default" w:ascii="Times New Roman" w:hAnsi="Times New Roman" w:eastAsia="方正仿宋_GBK" w:cs="Times New Roman"/>
          <w:color w:val="000000"/>
          <w:sz w:val="32"/>
          <w:lang w:val="zh-CN"/>
        </w:rPr>
        <w:t>0</w:t>
      </w:r>
      <w:r>
        <w:rPr>
          <w:rFonts w:hint="default" w:ascii="Times New Roman" w:hAnsi="Times New Roman" w:eastAsia="方正仿宋_GBK" w:cs="Times New Roman"/>
          <w:kern w:val="0"/>
          <w:sz w:val="32"/>
          <w:szCs w:val="30"/>
          <w:highlight w:val="none"/>
        </w:rPr>
        <w:t>%；公务用车购置费支出</w:t>
      </w:r>
      <w:r>
        <w:rPr>
          <w:rFonts w:hint="default" w:ascii="Times New Roman" w:hAnsi="Times New Roman" w:eastAsia="方正仿宋_GBK" w:cs="Times New Roman"/>
          <w:kern w:val="0"/>
          <w:sz w:val="32"/>
          <w:szCs w:val="30"/>
          <w:highlight w:val="none"/>
          <w:lang w:eastAsia="zh-CN"/>
        </w:rPr>
        <w:t>年初</w:t>
      </w:r>
      <w:r>
        <w:rPr>
          <w:rFonts w:hint="default" w:ascii="Times New Roman" w:hAnsi="Times New Roman" w:eastAsia="方正仿宋_GBK" w:cs="Times New Roman"/>
          <w:kern w:val="0"/>
          <w:sz w:val="32"/>
          <w:szCs w:val="30"/>
          <w:highlight w:val="none"/>
        </w:rPr>
        <w:t>预算为</w:t>
      </w:r>
      <w:r>
        <w:rPr>
          <w:rFonts w:hint="default" w:ascii="Times New Roman" w:hAnsi="Times New Roman" w:eastAsia="方正仿宋_GBK" w:cs="Times New Roman"/>
          <w:color w:val="000000"/>
          <w:sz w:val="32"/>
          <w:lang w:val="zh-CN"/>
        </w:rPr>
        <w:t>0</w:t>
      </w:r>
      <w:r>
        <w:rPr>
          <w:rFonts w:hint="default" w:ascii="Times New Roman" w:hAnsi="Times New Roman" w:eastAsia="方正仿宋_GBK" w:cs="Times New Roman"/>
          <w:kern w:val="0"/>
          <w:sz w:val="32"/>
          <w:szCs w:val="30"/>
          <w:highlight w:val="none"/>
        </w:rPr>
        <w:t>元</w:t>
      </w:r>
      <w:r>
        <w:rPr>
          <w:rFonts w:hint="default" w:ascii="Times New Roman" w:hAnsi="Times New Roman" w:eastAsia="方正仿宋_GBK" w:cs="Times New Roman"/>
          <w:kern w:val="0"/>
          <w:sz w:val="32"/>
          <w:szCs w:val="30"/>
          <w:highlight w:val="none"/>
          <w:lang w:eastAsia="zh-CN"/>
        </w:rPr>
        <w:t>，决算为</w:t>
      </w:r>
      <w:r>
        <w:rPr>
          <w:rFonts w:hint="default" w:ascii="Times New Roman" w:hAnsi="Times New Roman" w:eastAsia="方正仿宋_GBK" w:cs="Times New Roman"/>
          <w:color w:val="000000"/>
          <w:sz w:val="32"/>
          <w:lang w:val="zh-CN"/>
        </w:rPr>
        <w:t>0</w:t>
      </w:r>
      <w:r>
        <w:rPr>
          <w:rFonts w:hint="default" w:ascii="Times New Roman" w:hAnsi="Times New Roman" w:eastAsia="方正仿宋_GBK" w:cs="Times New Roman"/>
          <w:kern w:val="0"/>
          <w:sz w:val="32"/>
          <w:szCs w:val="30"/>
          <w:highlight w:val="none"/>
        </w:rPr>
        <w:t>元，占财政拨款“三公”经费</w:t>
      </w:r>
      <w:r>
        <w:rPr>
          <w:rFonts w:hint="default" w:ascii="Times New Roman" w:hAnsi="Times New Roman" w:eastAsia="方正仿宋_GBK" w:cs="Times New Roman"/>
          <w:kern w:val="0"/>
          <w:sz w:val="32"/>
          <w:szCs w:val="30"/>
          <w:highlight w:val="none"/>
          <w:lang w:eastAsia="zh-CN"/>
        </w:rPr>
        <w:t>总支出决算的</w:t>
      </w:r>
      <w:r>
        <w:rPr>
          <w:rFonts w:hint="default" w:ascii="Times New Roman" w:hAnsi="Times New Roman" w:eastAsia="方正仿宋_GBK" w:cs="Times New Roman"/>
          <w:color w:val="000000"/>
          <w:sz w:val="32"/>
          <w:lang w:val="zh-CN"/>
        </w:rPr>
        <w:t>0</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kern w:val="0"/>
          <w:sz w:val="32"/>
          <w:szCs w:val="30"/>
          <w:highlight w:val="none"/>
          <w:lang w:eastAsia="zh-CN"/>
        </w:rPr>
        <w:t>，</w:t>
      </w:r>
      <w:r>
        <w:rPr>
          <w:rFonts w:hint="default" w:ascii="Times New Roman" w:hAnsi="Times New Roman" w:eastAsia="方正仿宋_GBK" w:cs="Times New Roman"/>
          <w:kern w:val="0"/>
          <w:sz w:val="32"/>
          <w:szCs w:val="30"/>
          <w:highlight w:val="none"/>
        </w:rPr>
        <w:t>；公务用车</w:t>
      </w:r>
      <w:r>
        <w:rPr>
          <w:rFonts w:hint="default" w:ascii="Times New Roman" w:hAnsi="Times New Roman" w:eastAsia="方正仿宋_GBK" w:cs="Times New Roman"/>
          <w:kern w:val="0"/>
          <w:sz w:val="32"/>
          <w:szCs w:val="30"/>
          <w:highlight w:val="none"/>
          <w:lang w:eastAsia="zh-CN"/>
        </w:rPr>
        <w:t>运行维护</w:t>
      </w:r>
      <w:r>
        <w:rPr>
          <w:rFonts w:hint="default" w:ascii="Times New Roman" w:hAnsi="Times New Roman" w:eastAsia="方正仿宋_GBK" w:cs="Times New Roman"/>
          <w:kern w:val="0"/>
          <w:sz w:val="32"/>
          <w:szCs w:val="30"/>
          <w:highlight w:val="none"/>
        </w:rPr>
        <w:t>费支出</w:t>
      </w:r>
      <w:r>
        <w:rPr>
          <w:rFonts w:hint="default" w:ascii="Times New Roman" w:hAnsi="Times New Roman" w:eastAsia="方正仿宋_GBK" w:cs="Times New Roman"/>
          <w:kern w:val="0"/>
          <w:sz w:val="32"/>
          <w:szCs w:val="30"/>
          <w:highlight w:val="none"/>
          <w:lang w:eastAsia="zh-CN"/>
        </w:rPr>
        <w:t>年初</w:t>
      </w:r>
      <w:r>
        <w:rPr>
          <w:rFonts w:hint="default" w:ascii="Times New Roman" w:hAnsi="Times New Roman" w:eastAsia="方正仿宋_GBK" w:cs="Times New Roman"/>
          <w:kern w:val="0"/>
          <w:sz w:val="32"/>
          <w:szCs w:val="30"/>
          <w:highlight w:val="none"/>
        </w:rPr>
        <w:t>预算为</w:t>
      </w:r>
      <w:r>
        <w:rPr>
          <w:rFonts w:hint="default" w:ascii="Times New Roman" w:hAnsi="Times New Roman" w:eastAsia="方正仿宋_GBK" w:cs="Times New Roman"/>
          <w:color w:val="000000"/>
          <w:sz w:val="32"/>
          <w:lang w:val="zh-CN"/>
        </w:rPr>
        <w:t>2</w:t>
      </w:r>
      <w:r>
        <w:rPr>
          <w:rFonts w:hint="eastAsia" w:eastAsia="方正仿宋_GBK" w:cs="Times New Roman"/>
          <w:color w:val="000000"/>
          <w:sz w:val="32"/>
          <w:lang w:val="zh-CN"/>
        </w:rPr>
        <w:t>9,100.</w:t>
      </w:r>
      <w:r>
        <w:rPr>
          <w:rFonts w:hint="eastAsia" w:eastAsia="方正仿宋_GBK" w:cs="Times New Roman"/>
          <w:color w:val="000000"/>
          <w:sz w:val="32"/>
          <w:lang w:val="en-US" w:eastAsia="zh-CN"/>
        </w:rPr>
        <w:t>00</w:t>
      </w:r>
      <w:r>
        <w:rPr>
          <w:rFonts w:hint="default" w:ascii="Times New Roman" w:hAnsi="Times New Roman" w:eastAsia="方正仿宋_GBK" w:cs="Times New Roman"/>
          <w:kern w:val="0"/>
          <w:sz w:val="32"/>
          <w:szCs w:val="30"/>
          <w:highlight w:val="none"/>
        </w:rPr>
        <w:t>元</w:t>
      </w:r>
      <w:r>
        <w:rPr>
          <w:rFonts w:hint="default" w:ascii="Times New Roman" w:hAnsi="Times New Roman" w:eastAsia="方正仿宋_GBK" w:cs="Times New Roman"/>
          <w:kern w:val="0"/>
          <w:sz w:val="32"/>
          <w:szCs w:val="30"/>
          <w:highlight w:val="none"/>
          <w:lang w:eastAsia="zh-CN"/>
        </w:rPr>
        <w:t>，决算为</w:t>
      </w:r>
      <w:r>
        <w:rPr>
          <w:rFonts w:hint="default" w:ascii="Times New Roman" w:hAnsi="Times New Roman" w:eastAsia="方正仿宋_GBK" w:cs="Times New Roman"/>
          <w:color w:val="000000"/>
          <w:sz w:val="32"/>
          <w:lang w:val="zh-CN"/>
        </w:rPr>
        <w:t>5</w:t>
      </w:r>
      <w:r>
        <w:rPr>
          <w:rFonts w:hint="eastAsia" w:eastAsia="方正仿宋_GBK" w:cs="Times New Roman"/>
          <w:color w:val="000000"/>
          <w:sz w:val="32"/>
          <w:lang w:val="zh-CN"/>
        </w:rPr>
        <w:t>8,919.</w:t>
      </w:r>
      <w:r>
        <w:rPr>
          <w:rFonts w:hint="default" w:ascii="Times New Roman" w:hAnsi="Times New Roman" w:eastAsia="方正仿宋_GBK" w:cs="Times New Roman"/>
          <w:color w:val="000000"/>
          <w:sz w:val="32"/>
          <w:lang w:val="zh-CN"/>
        </w:rPr>
        <w:t>30</w:t>
      </w:r>
      <w:r>
        <w:rPr>
          <w:rFonts w:hint="default" w:ascii="Times New Roman" w:hAnsi="Times New Roman" w:eastAsia="方正仿宋_GBK" w:cs="Times New Roman"/>
          <w:kern w:val="0"/>
          <w:sz w:val="32"/>
          <w:szCs w:val="30"/>
          <w:highlight w:val="none"/>
        </w:rPr>
        <w:t>元，占财政拨款“三公”经费</w:t>
      </w:r>
      <w:r>
        <w:rPr>
          <w:rFonts w:hint="default" w:ascii="Times New Roman" w:hAnsi="Times New Roman" w:eastAsia="方正仿宋_GBK" w:cs="Times New Roman"/>
          <w:kern w:val="0"/>
          <w:sz w:val="32"/>
          <w:szCs w:val="30"/>
          <w:highlight w:val="none"/>
          <w:lang w:eastAsia="zh-CN"/>
        </w:rPr>
        <w:t>总支出决算的</w:t>
      </w:r>
      <w:r>
        <w:rPr>
          <w:rFonts w:hint="default" w:ascii="Times New Roman" w:hAnsi="Times New Roman" w:eastAsia="方正仿宋_GBK" w:cs="Times New Roman"/>
          <w:color w:val="000000"/>
          <w:sz w:val="32"/>
          <w:lang w:val="zh-CN"/>
        </w:rPr>
        <w:t>75.90</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kern w:val="0"/>
          <w:sz w:val="32"/>
          <w:szCs w:val="30"/>
          <w:highlight w:val="none"/>
          <w:lang w:eastAsia="zh-CN"/>
        </w:rPr>
        <w:t>，完成年初预算的</w:t>
      </w:r>
      <w:r>
        <w:rPr>
          <w:rFonts w:hint="default" w:ascii="Times New Roman" w:hAnsi="Times New Roman" w:eastAsia="方正仿宋_GBK" w:cs="Times New Roman"/>
          <w:color w:val="000000"/>
          <w:sz w:val="32"/>
          <w:lang w:val="zh-CN"/>
        </w:rPr>
        <w:t>202.47</w:t>
      </w:r>
      <w:r>
        <w:rPr>
          <w:rFonts w:hint="default" w:ascii="Times New Roman" w:hAnsi="Times New Roman" w:eastAsia="方正仿宋_GBK" w:cs="Times New Roman"/>
          <w:kern w:val="0"/>
          <w:sz w:val="32"/>
          <w:szCs w:val="30"/>
          <w:highlight w:val="none"/>
          <w:lang w:val="en-US" w:eastAsia="zh-CN"/>
        </w:rPr>
        <w:t>%；</w:t>
      </w:r>
      <w:r>
        <w:rPr>
          <w:rFonts w:hint="default" w:ascii="Times New Roman" w:hAnsi="Times New Roman" w:eastAsia="方正仿宋_GBK" w:cs="Times New Roman"/>
          <w:kern w:val="0"/>
          <w:sz w:val="32"/>
          <w:szCs w:val="30"/>
          <w:highlight w:val="none"/>
        </w:rPr>
        <w:t>公务接待费支出</w:t>
      </w:r>
      <w:r>
        <w:rPr>
          <w:rFonts w:hint="default" w:ascii="Times New Roman" w:hAnsi="Times New Roman" w:eastAsia="方正仿宋_GBK" w:cs="Times New Roman"/>
          <w:kern w:val="0"/>
          <w:sz w:val="32"/>
          <w:szCs w:val="30"/>
          <w:highlight w:val="none"/>
          <w:lang w:eastAsia="zh-CN"/>
        </w:rPr>
        <w:t>年初</w:t>
      </w:r>
      <w:r>
        <w:rPr>
          <w:rFonts w:hint="default" w:ascii="Times New Roman" w:hAnsi="Times New Roman" w:eastAsia="方正仿宋_GBK" w:cs="Times New Roman"/>
          <w:kern w:val="0"/>
          <w:sz w:val="32"/>
          <w:szCs w:val="30"/>
          <w:highlight w:val="none"/>
        </w:rPr>
        <w:t>预算为</w:t>
      </w:r>
      <w:r>
        <w:rPr>
          <w:rFonts w:hint="default" w:ascii="Times New Roman" w:hAnsi="Times New Roman" w:eastAsia="方正仿宋_GBK" w:cs="Times New Roman"/>
          <w:color w:val="000000"/>
          <w:sz w:val="32"/>
          <w:lang w:val="zh-CN"/>
        </w:rPr>
        <w:t>2</w:t>
      </w:r>
      <w:r>
        <w:rPr>
          <w:rFonts w:hint="eastAsia" w:eastAsia="方正仿宋_GBK" w:cs="Times New Roman"/>
          <w:color w:val="000000"/>
          <w:sz w:val="32"/>
          <w:lang w:val="zh-CN"/>
        </w:rPr>
        <w:t>5,000.</w:t>
      </w:r>
      <w:r>
        <w:rPr>
          <w:rFonts w:hint="eastAsia" w:eastAsia="方正仿宋_GBK" w:cs="Times New Roman"/>
          <w:color w:val="000000"/>
          <w:sz w:val="32"/>
          <w:lang w:val="en-US" w:eastAsia="zh-CN"/>
        </w:rPr>
        <w:t>00</w:t>
      </w:r>
      <w:r>
        <w:rPr>
          <w:rFonts w:hint="default" w:ascii="Times New Roman" w:hAnsi="Times New Roman" w:eastAsia="方正仿宋_GBK" w:cs="Times New Roman"/>
          <w:kern w:val="0"/>
          <w:sz w:val="32"/>
          <w:szCs w:val="30"/>
          <w:highlight w:val="none"/>
        </w:rPr>
        <w:t>元</w:t>
      </w:r>
      <w:r>
        <w:rPr>
          <w:rFonts w:hint="default" w:ascii="Times New Roman" w:hAnsi="Times New Roman" w:eastAsia="方正仿宋_GBK" w:cs="Times New Roman"/>
          <w:kern w:val="0"/>
          <w:sz w:val="32"/>
          <w:szCs w:val="30"/>
          <w:highlight w:val="none"/>
          <w:lang w:eastAsia="zh-CN"/>
        </w:rPr>
        <w:t>，决算为</w:t>
      </w:r>
      <w:r>
        <w:rPr>
          <w:rFonts w:hint="default" w:ascii="Times New Roman" w:hAnsi="Times New Roman" w:eastAsia="方正仿宋_GBK" w:cs="Times New Roman"/>
          <w:color w:val="000000"/>
          <w:sz w:val="32"/>
          <w:lang w:val="zh-CN"/>
        </w:rPr>
        <w:t>1</w:t>
      </w:r>
      <w:r>
        <w:rPr>
          <w:rFonts w:hint="eastAsia" w:eastAsia="方正仿宋_GBK" w:cs="Times New Roman"/>
          <w:color w:val="000000"/>
          <w:sz w:val="32"/>
          <w:lang w:val="zh-CN"/>
        </w:rPr>
        <w:t>8,712.</w:t>
      </w:r>
      <w:r>
        <w:rPr>
          <w:rFonts w:hint="eastAsia" w:eastAsia="方正仿宋_GBK" w:cs="Times New Roman"/>
          <w:color w:val="000000"/>
          <w:sz w:val="32"/>
          <w:lang w:val="en-US" w:eastAsia="zh-CN"/>
        </w:rPr>
        <w:t>00</w:t>
      </w:r>
      <w:r>
        <w:rPr>
          <w:rFonts w:hint="default" w:ascii="Times New Roman" w:hAnsi="Times New Roman" w:eastAsia="方正仿宋_GBK" w:cs="Times New Roman"/>
          <w:kern w:val="0"/>
          <w:sz w:val="32"/>
          <w:szCs w:val="30"/>
          <w:highlight w:val="none"/>
        </w:rPr>
        <w:t>元，占财政拨款“三公”经费</w:t>
      </w:r>
      <w:r>
        <w:rPr>
          <w:rFonts w:hint="default" w:ascii="Times New Roman" w:hAnsi="Times New Roman" w:eastAsia="方正仿宋_GBK" w:cs="Times New Roman"/>
          <w:kern w:val="0"/>
          <w:sz w:val="32"/>
          <w:szCs w:val="30"/>
          <w:highlight w:val="none"/>
          <w:lang w:eastAsia="zh-CN"/>
        </w:rPr>
        <w:t>总支出决算的</w:t>
      </w:r>
      <w:r>
        <w:rPr>
          <w:rFonts w:hint="default" w:ascii="Times New Roman" w:hAnsi="Times New Roman" w:eastAsia="方正仿宋_GBK" w:cs="Times New Roman"/>
          <w:color w:val="000000"/>
          <w:sz w:val="32"/>
          <w:lang w:val="zh-CN"/>
        </w:rPr>
        <w:t>24.10</w:t>
      </w:r>
      <w:r>
        <w:rPr>
          <w:rFonts w:hint="default" w:ascii="Times New Roman" w:hAnsi="Times New Roman" w:eastAsia="方正仿宋_GBK" w:cs="Times New Roman"/>
          <w:kern w:val="0"/>
          <w:sz w:val="32"/>
          <w:szCs w:val="30"/>
          <w:highlight w:val="none"/>
        </w:rPr>
        <w:t>%</w:t>
      </w:r>
      <w:r>
        <w:rPr>
          <w:rFonts w:hint="default" w:ascii="Times New Roman" w:hAnsi="Times New Roman" w:eastAsia="方正仿宋_GBK" w:cs="Times New Roman"/>
          <w:kern w:val="0"/>
          <w:sz w:val="32"/>
          <w:szCs w:val="30"/>
          <w:highlight w:val="none"/>
          <w:lang w:eastAsia="zh-CN"/>
        </w:rPr>
        <w:t>，完成年初预算的</w:t>
      </w:r>
      <w:r>
        <w:rPr>
          <w:rFonts w:hint="default" w:ascii="Times New Roman" w:hAnsi="Times New Roman" w:eastAsia="方正仿宋_GBK" w:cs="Times New Roman"/>
          <w:color w:val="000000"/>
          <w:sz w:val="32"/>
          <w:lang w:val="zh-CN"/>
        </w:rPr>
        <w:t>74.85</w:t>
      </w:r>
      <w:r>
        <w:rPr>
          <w:rFonts w:hint="default" w:ascii="Times New Roman" w:hAnsi="Times New Roman" w:eastAsia="方正仿宋_GBK" w:cs="Times New Roman"/>
          <w:kern w:val="0"/>
          <w:sz w:val="32"/>
          <w:szCs w:val="30"/>
          <w:highlight w:val="none"/>
          <w:lang w:val="en-US" w:eastAsia="zh-CN"/>
        </w:rPr>
        <w:t>%。</w:t>
      </w:r>
    </w:p>
    <w:p w14:paraId="0023CA9A">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kern w:val="0"/>
          <w:sz w:val="32"/>
          <w:szCs w:val="30"/>
          <w:highlight w:val="none"/>
          <w:lang w:eastAsia="zh-CN"/>
        </w:rPr>
      </w:pPr>
      <w:r>
        <w:rPr>
          <w:rFonts w:hint="default" w:ascii="Times New Roman" w:hAnsi="Times New Roman" w:eastAsia="方正仿宋_GBK" w:cs="Times New Roman"/>
          <w:sz w:val="32"/>
          <w:szCs w:val="30"/>
          <w:highlight w:val="none"/>
        </w:rPr>
        <w:t>因公出国（境）费</w:t>
      </w:r>
      <w:r>
        <w:rPr>
          <w:rFonts w:hint="default" w:ascii="Times New Roman" w:hAnsi="Times New Roman" w:eastAsia="方正仿宋_GBK" w:cs="Times New Roman"/>
          <w:sz w:val="32"/>
          <w:szCs w:val="30"/>
          <w:highlight w:val="none"/>
          <w:lang w:val="en-US" w:eastAsia="zh-CN"/>
        </w:rPr>
        <w:t>用</w:t>
      </w:r>
      <w:r>
        <w:rPr>
          <w:rFonts w:hint="default" w:ascii="Times New Roman" w:hAnsi="Times New Roman" w:eastAsia="方正仿宋_GBK" w:cs="Times New Roman"/>
          <w:kern w:val="0"/>
          <w:sz w:val="32"/>
          <w:szCs w:val="30"/>
          <w:highlight w:val="none"/>
          <w:lang w:eastAsia="zh-CN"/>
        </w:rPr>
        <w:t>支出决算较上年增加</w:t>
      </w:r>
      <w:r>
        <w:rPr>
          <w:rFonts w:hint="default" w:ascii="Times New Roman" w:hAnsi="Times New Roman" w:eastAsia="方正仿宋_GBK" w:cs="Times New Roman"/>
          <w:color w:val="000000"/>
          <w:sz w:val="32"/>
          <w:lang w:val="zh-CN"/>
        </w:rPr>
        <w:t>0</w:t>
      </w:r>
      <w:r>
        <w:rPr>
          <w:rFonts w:hint="default" w:ascii="Times New Roman" w:hAnsi="Times New Roman" w:eastAsia="方正仿宋_GBK" w:cs="Times New Roman"/>
          <w:kern w:val="0"/>
          <w:sz w:val="32"/>
          <w:szCs w:val="30"/>
          <w:highlight w:val="none"/>
          <w:lang w:val="en-US" w:eastAsia="zh-CN"/>
        </w:rPr>
        <w:t>元，上年无此项支出</w:t>
      </w:r>
      <w:r>
        <w:rPr>
          <w:rFonts w:hint="default" w:ascii="Times New Roman" w:hAnsi="Times New Roman" w:eastAsia="方正仿宋_GBK" w:cs="Times New Roman"/>
          <w:kern w:val="0"/>
          <w:sz w:val="32"/>
          <w:szCs w:val="30"/>
          <w:highlight w:val="none"/>
          <w:lang w:eastAsia="zh-CN"/>
        </w:rPr>
        <w:t>；</w:t>
      </w:r>
      <w:r>
        <w:rPr>
          <w:rFonts w:hint="default" w:ascii="Times New Roman" w:hAnsi="Times New Roman" w:eastAsia="方正仿宋_GBK" w:cs="Times New Roman"/>
          <w:sz w:val="32"/>
          <w:szCs w:val="30"/>
          <w:highlight w:val="none"/>
        </w:rPr>
        <w:t>公务用车购置费</w:t>
      </w:r>
      <w:r>
        <w:rPr>
          <w:rFonts w:hint="default" w:ascii="Times New Roman" w:hAnsi="Times New Roman" w:eastAsia="方正仿宋_GBK" w:cs="Times New Roman"/>
          <w:kern w:val="0"/>
          <w:sz w:val="32"/>
          <w:szCs w:val="30"/>
          <w:highlight w:val="none"/>
          <w:lang w:eastAsia="zh-CN"/>
        </w:rPr>
        <w:t>支出决算较上年增加</w:t>
      </w:r>
      <w:r>
        <w:rPr>
          <w:rFonts w:hint="default" w:ascii="Times New Roman" w:hAnsi="Times New Roman" w:eastAsia="方正仿宋_GBK" w:cs="Times New Roman"/>
          <w:color w:val="000000"/>
          <w:sz w:val="32"/>
          <w:lang w:val="zh-CN"/>
        </w:rPr>
        <w:t>0</w:t>
      </w:r>
      <w:r>
        <w:rPr>
          <w:rFonts w:hint="default" w:ascii="Times New Roman" w:hAnsi="Times New Roman" w:eastAsia="方正仿宋_GBK" w:cs="Times New Roman"/>
          <w:kern w:val="0"/>
          <w:sz w:val="32"/>
          <w:szCs w:val="30"/>
          <w:highlight w:val="none"/>
          <w:lang w:val="en-US" w:eastAsia="zh-CN"/>
        </w:rPr>
        <w:t>元，上年无此项支出</w:t>
      </w:r>
      <w:r>
        <w:rPr>
          <w:rFonts w:hint="default" w:ascii="Times New Roman" w:hAnsi="Times New Roman" w:eastAsia="方正仿宋_GBK" w:cs="Times New Roman"/>
          <w:kern w:val="0"/>
          <w:sz w:val="32"/>
          <w:szCs w:val="30"/>
          <w:highlight w:val="none"/>
          <w:lang w:eastAsia="zh-CN"/>
        </w:rPr>
        <w:t>；</w:t>
      </w:r>
      <w:r>
        <w:rPr>
          <w:rFonts w:hint="default" w:ascii="Times New Roman" w:hAnsi="Times New Roman" w:eastAsia="方正仿宋_GBK" w:cs="Times New Roman"/>
          <w:sz w:val="32"/>
          <w:szCs w:val="30"/>
          <w:highlight w:val="none"/>
        </w:rPr>
        <w:t>公务用车</w:t>
      </w:r>
      <w:r>
        <w:rPr>
          <w:rFonts w:hint="default" w:ascii="Times New Roman" w:hAnsi="Times New Roman" w:eastAsia="方正仿宋_GBK" w:cs="Times New Roman"/>
          <w:sz w:val="32"/>
          <w:szCs w:val="30"/>
          <w:highlight w:val="none"/>
          <w:lang w:eastAsia="zh-CN"/>
        </w:rPr>
        <w:t>运行维护费</w:t>
      </w:r>
      <w:r>
        <w:rPr>
          <w:rFonts w:hint="default" w:ascii="Times New Roman" w:hAnsi="Times New Roman" w:eastAsia="方正仿宋_GBK" w:cs="Times New Roman"/>
          <w:kern w:val="0"/>
          <w:sz w:val="32"/>
          <w:szCs w:val="30"/>
          <w:highlight w:val="none"/>
          <w:lang w:eastAsia="zh-CN"/>
        </w:rPr>
        <w:t>支出决算较上年增加</w:t>
      </w:r>
      <w:r>
        <w:rPr>
          <w:rFonts w:hint="default" w:ascii="Times New Roman" w:hAnsi="Times New Roman" w:eastAsia="方正仿宋_GBK" w:cs="Times New Roman"/>
          <w:color w:val="000000"/>
          <w:sz w:val="32"/>
          <w:lang w:val="zh-CN"/>
        </w:rPr>
        <w:t>2</w:t>
      </w:r>
      <w:r>
        <w:rPr>
          <w:rFonts w:hint="eastAsia" w:eastAsia="方正仿宋_GBK" w:cs="Times New Roman"/>
          <w:color w:val="000000"/>
          <w:sz w:val="32"/>
          <w:lang w:val="zh-CN"/>
        </w:rPr>
        <w:t>9,819.</w:t>
      </w:r>
      <w:r>
        <w:rPr>
          <w:rFonts w:hint="default" w:ascii="Times New Roman" w:hAnsi="Times New Roman" w:eastAsia="方正仿宋_GBK" w:cs="Times New Roman"/>
          <w:color w:val="000000"/>
          <w:sz w:val="32"/>
          <w:lang w:val="zh-CN"/>
        </w:rPr>
        <w:t>30</w:t>
      </w:r>
      <w:r>
        <w:rPr>
          <w:rFonts w:hint="eastAsia" w:eastAsia="方正仿宋_GBK" w:cs="Times New Roman"/>
          <w:color w:val="000000"/>
          <w:sz w:val="32"/>
          <w:lang w:val="en-US" w:eastAsia="zh-CN"/>
        </w:rPr>
        <w:t>.00</w:t>
      </w:r>
      <w:r>
        <w:rPr>
          <w:rFonts w:hint="default" w:ascii="Times New Roman" w:hAnsi="Times New Roman" w:eastAsia="方正仿宋_GBK" w:cs="Times New Roman"/>
          <w:kern w:val="0"/>
          <w:sz w:val="32"/>
          <w:szCs w:val="30"/>
          <w:highlight w:val="none"/>
          <w:lang w:val="en-US" w:eastAsia="zh-CN"/>
        </w:rPr>
        <w:t>元，增长</w:t>
      </w:r>
      <w:r>
        <w:rPr>
          <w:rFonts w:hint="default" w:ascii="Times New Roman" w:hAnsi="Times New Roman" w:eastAsia="方正仿宋_GBK" w:cs="Times New Roman"/>
          <w:color w:val="000000"/>
          <w:sz w:val="32"/>
          <w:lang w:val="zh-CN"/>
        </w:rPr>
        <w:t>102.47</w:t>
      </w:r>
      <w:r>
        <w:rPr>
          <w:rFonts w:hint="default" w:ascii="Times New Roman" w:hAnsi="Times New Roman" w:eastAsia="方正仿宋_GBK" w:cs="Times New Roman"/>
          <w:kern w:val="0"/>
          <w:sz w:val="32"/>
          <w:szCs w:val="30"/>
          <w:highlight w:val="none"/>
          <w:lang w:val="en-US" w:eastAsia="zh-CN"/>
        </w:rPr>
        <w:t>%</w:t>
      </w:r>
      <w:r>
        <w:rPr>
          <w:rFonts w:hint="default" w:ascii="Times New Roman" w:hAnsi="Times New Roman" w:eastAsia="方正仿宋_GBK" w:cs="Times New Roman"/>
          <w:kern w:val="0"/>
          <w:sz w:val="32"/>
          <w:szCs w:val="30"/>
          <w:highlight w:val="none"/>
          <w:lang w:eastAsia="zh-CN"/>
        </w:rPr>
        <w:t>；</w:t>
      </w:r>
      <w:r>
        <w:rPr>
          <w:rFonts w:hint="default" w:ascii="Times New Roman" w:hAnsi="Times New Roman" w:eastAsia="方正仿宋_GBK" w:cs="Times New Roman"/>
          <w:sz w:val="32"/>
          <w:szCs w:val="30"/>
          <w:highlight w:val="none"/>
        </w:rPr>
        <w:t>公务接待费</w:t>
      </w:r>
      <w:r>
        <w:rPr>
          <w:rFonts w:hint="default" w:ascii="Times New Roman" w:hAnsi="Times New Roman" w:eastAsia="方正仿宋_GBK" w:cs="Times New Roman"/>
          <w:kern w:val="0"/>
          <w:sz w:val="32"/>
          <w:szCs w:val="30"/>
          <w:highlight w:val="none"/>
          <w:lang w:eastAsia="zh-CN"/>
        </w:rPr>
        <w:t>支出决算较上年减少</w:t>
      </w:r>
      <w:r>
        <w:rPr>
          <w:rFonts w:hint="eastAsia" w:eastAsia="方正仿宋_GBK" w:cs="Times New Roman"/>
          <w:color w:val="000000"/>
          <w:sz w:val="32"/>
          <w:lang w:val="zh-CN"/>
        </w:rPr>
        <w:t>6,288.</w:t>
      </w:r>
      <w:r>
        <w:rPr>
          <w:rFonts w:hint="eastAsia" w:eastAsia="方正仿宋_GBK" w:cs="Times New Roman"/>
          <w:color w:val="000000"/>
          <w:sz w:val="32"/>
          <w:lang w:val="en-US" w:eastAsia="zh-CN"/>
        </w:rPr>
        <w:t>00</w:t>
      </w:r>
      <w:r>
        <w:rPr>
          <w:rFonts w:hint="default" w:ascii="Times New Roman" w:hAnsi="Times New Roman" w:eastAsia="方正仿宋_GBK" w:cs="Times New Roman"/>
          <w:kern w:val="0"/>
          <w:sz w:val="32"/>
          <w:szCs w:val="30"/>
          <w:highlight w:val="none"/>
          <w:lang w:val="en-US" w:eastAsia="zh-CN"/>
        </w:rPr>
        <w:t>元，下降</w:t>
      </w:r>
      <w:r>
        <w:rPr>
          <w:rFonts w:hint="default" w:ascii="Times New Roman" w:hAnsi="Times New Roman" w:eastAsia="方正仿宋_GBK" w:cs="Times New Roman"/>
          <w:color w:val="000000"/>
          <w:sz w:val="32"/>
          <w:lang w:val="zh-CN"/>
        </w:rPr>
        <w:t>25.15</w:t>
      </w:r>
      <w:r>
        <w:rPr>
          <w:rFonts w:hint="default" w:ascii="Times New Roman" w:hAnsi="Times New Roman" w:eastAsia="方正仿宋_GBK" w:cs="Times New Roman"/>
          <w:kern w:val="0"/>
          <w:sz w:val="32"/>
          <w:szCs w:val="30"/>
          <w:highlight w:val="none"/>
          <w:lang w:val="en-US" w:eastAsia="zh-CN"/>
        </w:rPr>
        <w:t>%</w:t>
      </w:r>
      <w:r>
        <w:rPr>
          <w:rFonts w:hint="default" w:ascii="Times New Roman" w:hAnsi="Times New Roman" w:eastAsia="方正仿宋_GBK" w:cs="Times New Roman"/>
          <w:kern w:val="0"/>
          <w:sz w:val="32"/>
          <w:szCs w:val="30"/>
          <w:highlight w:val="none"/>
          <w:lang w:eastAsia="zh-CN"/>
        </w:rPr>
        <w:t>；具体是国内接待费支出决算</w:t>
      </w:r>
      <w:r>
        <w:rPr>
          <w:rFonts w:hint="default" w:ascii="Times New Roman" w:hAnsi="Times New Roman" w:eastAsia="方正仿宋_GBK" w:cs="Times New Roman"/>
          <w:color w:val="000000"/>
          <w:sz w:val="32"/>
          <w:lang w:val="zh-CN"/>
        </w:rPr>
        <w:t>1</w:t>
      </w:r>
      <w:r>
        <w:rPr>
          <w:rFonts w:hint="eastAsia" w:eastAsia="方正仿宋_GBK" w:cs="Times New Roman"/>
          <w:color w:val="000000"/>
          <w:sz w:val="32"/>
          <w:lang w:val="zh-CN"/>
        </w:rPr>
        <w:t>8,712.</w:t>
      </w:r>
      <w:r>
        <w:rPr>
          <w:rFonts w:hint="eastAsia" w:eastAsia="方正仿宋_GBK" w:cs="Times New Roman"/>
          <w:color w:val="000000"/>
          <w:sz w:val="32"/>
          <w:lang w:val="en-US" w:eastAsia="zh-CN"/>
        </w:rPr>
        <w:t>00</w:t>
      </w:r>
      <w:r>
        <w:rPr>
          <w:rFonts w:hint="default" w:ascii="Times New Roman" w:hAnsi="Times New Roman" w:eastAsia="方正仿宋_GBK" w:cs="Times New Roman"/>
          <w:kern w:val="0"/>
          <w:sz w:val="32"/>
          <w:szCs w:val="30"/>
          <w:highlight w:val="none"/>
          <w:lang w:eastAsia="zh-CN"/>
        </w:rPr>
        <w:t>元（其中：外事接待费支出决算</w:t>
      </w:r>
      <w:r>
        <w:rPr>
          <w:rFonts w:hint="default" w:ascii="Times New Roman" w:hAnsi="Times New Roman" w:eastAsia="方正仿宋_GBK" w:cs="Times New Roman"/>
          <w:color w:val="000000"/>
          <w:sz w:val="32"/>
          <w:lang w:val="zh-CN"/>
        </w:rPr>
        <w:t>0</w:t>
      </w:r>
      <w:r>
        <w:rPr>
          <w:rFonts w:hint="default" w:ascii="Times New Roman" w:hAnsi="Times New Roman" w:eastAsia="方正仿宋_GBK" w:cs="Times New Roman"/>
          <w:kern w:val="0"/>
          <w:sz w:val="32"/>
          <w:szCs w:val="30"/>
          <w:highlight w:val="none"/>
          <w:lang w:eastAsia="zh-CN"/>
        </w:rPr>
        <w:t>元），较上年减少</w:t>
      </w:r>
      <w:r>
        <w:rPr>
          <w:rFonts w:hint="eastAsia" w:eastAsia="方正仿宋_GBK" w:cs="Times New Roman"/>
          <w:color w:val="000000"/>
          <w:sz w:val="32"/>
          <w:lang w:val="zh-CN"/>
        </w:rPr>
        <w:t>6,288.</w:t>
      </w:r>
      <w:r>
        <w:rPr>
          <w:rFonts w:hint="eastAsia" w:eastAsia="方正仿宋_GBK" w:cs="Times New Roman"/>
          <w:color w:val="000000"/>
          <w:sz w:val="32"/>
          <w:lang w:val="en-US" w:eastAsia="zh-CN"/>
        </w:rPr>
        <w:t>00</w:t>
      </w:r>
      <w:r>
        <w:rPr>
          <w:rFonts w:hint="default" w:ascii="Times New Roman" w:hAnsi="Times New Roman" w:eastAsia="方正仿宋_GBK" w:cs="Times New Roman"/>
          <w:kern w:val="0"/>
          <w:sz w:val="32"/>
          <w:szCs w:val="30"/>
          <w:highlight w:val="none"/>
          <w:lang w:val="en-US" w:eastAsia="zh-CN"/>
        </w:rPr>
        <w:t>元，下降</w:t>
      </w:r>
      <w:r>
        <w:rPr>
          <w:rFonts w:hint="default" w:ascii="Times New Roman" w:hAnsi="Times New Roman" w:eastAsia="方正仿宋_GBK" w:cs="Times New Roman"/>
          <w:color w:val="000000"/>
          <w:sz w:val="32"/>
          <w:lang w:val="zh-CN"/>
        </w:rPr>
        <w:t>25.15</w:t>
      </w:r>
      <w:r>
        <w:rPr>
          <w:rFonts w:hint="default" w:ascii="Times New Roman" w:hAnsi="Times New Roman" w:eastAsia="方正仿宋_GBK" w:cs="Times New Roman"/>
          <w:kern w:val="0"/>
          <w:sz w:val="32"/>
          <w:szCs w:val="30"/>
          <w:highlight w:val="none"/>
          <w:lang w:val="en-US" w:eastAsia="zh-CN"/>
        </w:rPr>
        <w:t>%</w:t>
      </w:r>
      <w:r>
        <w:rPr>
          <w:rFonts w:hint="default" w:ascii="Times New Roman" w:hAnsi="Times New Roman" w:eastAsia="方正仿宋_GBK" w:cs="Times New Roman"/>
          <w:color w:val="auto"/>
          <w:sz w:val="32"/>
          <w:szCs w:val="30"/>
          <w:lang w:eastAsia="zh-CN"/>
        </w:rPr>
        <w:t>；</w:t>
      </w:r>
      <w:r>
        <w:rPr>
          <w:rFonts w:hint="default" w:ascii="Times New Roman" w:hAnsi="Times New Roman" w:eastAsia="方正仿宋_GBK" w:cs="Times New Roman"/>
          <w:kern w:val="0"/>
          <w:sz w:val="32"/>
          <w:szCs w:val="30"/>
          <w:highlight w:val="none"/>
          <w:lang w:eastAsia="zh-CN"/>
        </w:rPr>
        <w:t>国（境）外接待费支出决算</w:t>
      </w:r>
      <w:r>
        <w:rPr>
          <w:rFonts w:hint="default" w:ascii="Times New Roman" w:hAnsi="Times New Roman" w:eastAsia="方正仿宋_GBK" w:cs="Times New Roman"/>
          <w:color w:val="000000"/>
          <w:sz w:val="32"/>
          <w:lang w:val="zh-CN"/>
        </w:rPr>
        <w:t>0</w:t>
      </w:r>
      <w:r>
        <w:rPr>
          <w:rFonts w:hint="default" w:ascii="Times New Roman" w:hAnsi="Times New Roman" w:eastAsia="方正仿宋_GBK" w:cs="Times New Roman"/>
          <w:kern w:val="0"/>
          <w:sz w:val="32"/>
          <w:szCs w:val="30"/>
          <w:highlight w:val="none"/>
          <w:lang w:eastAsia="zh-CN"/>
        </w:rPr>
        <w:t>元较上年增加</w:t>
      </w:r>
      <w:r>
        <w:rPr>
          <w:rFonts w:hint="default" w:ascii="Times New Roman" w:hAnsi="Times New Roman" w:eastAsia="方正仿宋_GBK" w:cs="Times New Roman"/>
          <w:color w:val="000000"/>
          <w:sz w:val="32"/>
          <w:lang w:val="zh-CN"/>
        </w:rPr>
        <w:t>0</w:t>
      </w:r>
      <w:r>
        <w:rPr>
          <w:rFonts w:hint="default" w:ascii="Times New Roman" w:hAnsi="Times New Roman" w:eastAsia="方正仿宋_GBK" w:cs="Times New Roman"/>
          <w:kern w:val="0"/>
          <w:sz w:val="32"/>
          <w:szCs w:val="30"/>
          <w:highlight w:val="none"/>
          <w:lang w:val="en-US" w:eastAsia="zh-CN"/>
        </w:rPr>
        <w:t>元，上年无此项支出</w:t>
      </w:r>
      <w:r>
        <w:rPr>
          <w:rFonts w:hint="default" w:ascii="Times New Roman" w:hAnsi="Times New Roman" w:eastAsia="方正仿宋_GBK" w:cs="Times New Roman"/>
          <w:kern w:val="0"/>
          <w:sz w:val="32"/>
          <w:szCs w:val="30"/>
          <w:highlight w:val="none"/>
          <w:lang w:eastAsia="zh-CN"/>
        </w:rPr>
        <w:t>；</w:t>
      </w:r>
    </w:p>
    <w:p w14:paraId="615F971C">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40" w:firstLineChars="200"/>
        <w:jc w:val="left"/>
        <w:textAlignment w:val="auto"/>
        <w:outlineLvl w:val="2"/>
        <w:rPr>
          <w:rFonts w:hint="eastAsia" w:ascii="方正楷体_GBK" w:hAnsi="方正楷体_GBK" w:eastAsia="方正楷体_GBK" w:cs="方正楷体_GBK"/>
          <w:kern w:val="0"/>
          <w:sz w:val="32"/>
          <w:szCs w:val="30"/>
          <w:highlight w:val="none"/>
          <w:lang w:val="en-US" w:eastAsia="zh-CN"/>
        </w:rPr>
      </w:pPr>
      <w:r>
        <w:rPr>
          <w:rFonts w:hint="eastAsia" w:ascii="方正楷体_GBK" w:hAnsi="方正楷体_GBK" w:eastAsia="方正楷体_GBK" w:cs="方正楷体_GBK"/>
          <w:kern w:val="0"/>
          <w:sz w:val="32"/>
          <w:szCs w:val="30"/>
          <w:highlight w:val="none"/>
          <w:lang w:val="en-US" w:eastAsia="zh-CN"/>
        </w:rPr>
        <w:t>（二）一般公共预算财政拨款“三公”经费支出决算情况说明</w:t>
      </w:r>
    </w:p>
    <w:p w14:paraId="0C08BB2F">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kern w:val="0"/>
          <w:sz w:val="32"/>
          <w:szCs w:val="30"/>
          <w:highlight w:val="none"/>
          <w:lang w:eastAsia="zh-CN"/>
        </w:rPr>
      </w:pPr>
      <w:r>
        <w:rPr>
          <w:rFonts w:hint="default" w:ascii="Times New Roman" w:hAnsi="Times New Roman" w:eastAsia="方正仿宋_GBK" w:cs="Times New Roman"/>
          <w:sz w:val="32"/>
          <w:szCs w:val="30"/>
          <w:highlight w:val="none"/>
          <w:lang w:val="en-US" w:eastAsia="zh-CN"/>
        </w:rPr>
        <w:t>2025年度</w:t>
      </w:r>
      <w:r>
        <w:rPr>
          <w:rFonts w:hint="default" w:ascii="Times New Roman" w:hAnsi="Times New Roman" w:eastAsia="方正仿宋_GBK" w:cs="Times New Roman"/>
          <w:sz w:val="32"/>
          <w:szCs w:val="30"/>
          <w:highlight w:val="none"/>
        </w:rPr>
        <w:t>一般公共预算财政拨款“三公”经费支出</w:t>
      </w:r>
      <w:r>
        <w:rPr>
          <w:rFonts w:hint="default" w:ascii="Times New Roman" w:hAnsi="Times New Roman" w:eastAsia="方正仿宋_GBK" w:cs="Times New Roman"/>
          <w:kern w:val="0"/>
          <w:sz w:val="32"/>
          <w:szCs w:val="30"/>
          <w:highlight w:val="none"/>
          <w:lang w:eastAsia="zh-CN"/>
        </w:rPr>
        <w:t>年初</w:t>
      </w:r>
      <w:r>
        <w:rPr>
          <w:rFonts w:hint="default" w:ascii="Times New Roman" w:hAnsi="Times New Roman" w:eastAsia="方正仿宋_GBK" w:cs="Times New Roman"/>
          <w:sz w:val="32"/>
          <w:szCs w:val="30"/>
          <w:highlight w:val="none"/>
        </w:rPr>
        <w:t>预算为</w:t>
      </w:r>
      <w:r>
        <w:rPr>
          <w:rFonts w:hint="default" w:ascii="Times New Roman" w:hAnsi="Times New Roman" w:eastAsia="方正仿宋_GBK" w:cs="Times New Roman"/>
          <w:color w:val="000000"/>
          <w:sz w:val="32"/>
          <w:lang w:val="zh-CN"/>
        </w:rPr>
        <w:t>2</w:t>
      </w:r>
      <w:r>
        <w:rPr>
          <w:rFonts w:hint="eastAsia" w:eastAsia="方正仿宋_GBK" w:cs="Times New Roman"/>
          <w:color w:val="000000"/>
          <w:sz w:val="32"/>
          <w:lang w:val="zh-CN"/>
        </w:rPr>
        <w:t>9,100.</w:t>
      </w:r>
      <w:r>
        <w:rPr>
          <w:rFonts w:hint="eastAsia" w:eastAsia="方正仿宋_GBK" w:cs="Times New Roman"/>
          <w:color w:val="000000"/>
          <w:sz w:val="32"/>
          <w:lang w:val="en-US" w:eastAsia="zh-CN"/>
        </w:rPr>
        <w:t>00</w:t>
      </w:r>
      <w:r>
        <w:rPr>
          <w:rFonts w:hint="default" w:ascii="Times New Roman" w:hAnsi="Times New Roman" w:eastAsia="方正仿宋_GBK" w:cs="Times New Roman"/>
          <w:sz w:val="32"/>
          <w:szCs w:val="30"/>
          <w:highlight w:val="none"/>
          <w:lang w:eastAsia="zh-CN"/>
        </w:rPr>
        <w:t>元</w:t>
      </w:r>
      <w:r>
        <w:rPr>
          <w:rFonts w:hint="default" w:ascii="Times New Roman" w:hAnsi="Times New Roman" w:eastAsia="方正仿宋_GBK" w:cs="Times New Roman"/>
          <w:sz w:val="32"/>
          <w:szCs w:val="30"/>
          <w:highlight w:val="none"/>
        </w:rPr>
        <w:t>，支出决算为</w:t>
      </w:r>
      <w:r>
        <w:rPr>
          <w:rFonts w:hint="default" w:ascii="Times New Roman" w:hAnsi="Times New Roman" w:eastAsia="方正仿宋_GBK" w:cs="Times New Roman"/>
          <w:color w:val="000000"/>
          <w:sz w:val="32"/>
          <w:lang w:val="zh-CN"/>
        </w:rPr>
        <w:t>7</w:t>
      </w:r>
      <w:r>
        <w:rPr>
          <w:rFonts w:hint="eastAsia" w:eastAsia="方正仿宋_GBK" w:cs="Times New Roman"/>
          <w:color w:val="000000"/>
          <w:sz w:val="32"/>
          <w:lang w:val="zh-CN"/>
        </w:rPr>
        <w:t>7,631.</w:t>
      </w:r>
      <w:r>
        <w:rPr>
          <w:rFonts w:hint="default" w:ascii="Times New Roman" w:hAnsi="Times New Roman" w:eastAsia="方正仿宋_GBK" w:cs="Times New Roman"/>
          <w:color w:val="000000"/>
          <w:sz w:val="32"/>
          <w:lang w:val="zh-CN"/>
        </w:rPr>
        <w:t>30</w:t>
      </w:r>
      <w:r>
        <w:rPr>
          <w:rFonts w:hint="default" w:ascii="Times New Roman" w:hAnsi="Times New Roman" w:eastAsia="方正仿宋_GBK" w:cs="Times New Roman"/>
          <w:sz w:val="32"/>
          <w:szCs w:val="30"/>
          <w:highlight w:val="none"/>
          <w:lang w:eastAsia="zh-CN"/>
        </w:rPr>
        <w:t>元</w:t>
      </w:r>
      <w:r>
        <w:rPr>
          <w:rFonts w:hint="default" w:ascii="Times New Roman" w:hAnsi="Times New Roman" w:eastAsia="方正仿宋_GBK" w:cs="Times New Roman"/>
          <w:sz w:val="32"/>
          <w:szCs w:val="30"/>
          <w:highlight w:val="none"/>
        </w:rPr>
        <w:t>，完成</w:t>
      </w:r>
      <w:r>
        <w:rPr>
          <w:rFonts w:hint="default" w:ascii="Times New Roman" w:hAnsi="Times New Roman" w:eastAsia="方正仿宋_GBK" w:cs="Times New Roman"/>
          <w:kern w:val="0"/>
          <w:sz w:val="32"/>
          <w:szCs w:val="30"/>
          <w:highlight w:val="none"/>
          <w:lang w:eastAsia="zh-CN"/>
        </w:rPr>
        <w:t>年初</w:t>
      </w:r>
      <w:r>
        <w:rPr>
          <w:rFonts w:hint="default" w:ascii="Times New Roman" w:hAnsi="Times New Roman" w:eastAsia="方正仿宋_GBK" w:cs="Times New Roman"/>
          <w:sz w:val="32"/>
          <w:szCs w:val="30"/>
          <w:highlight w:val="none"/>
        </w:rPr>
        <w:t>预算的</w:t>
      </w:r>
      <w:r>
        <w:rPr>
          <w:rFonts w:hint="default" w:ascii="Times New Roman" w:hAnsi="Times New Roman" w:eastAsia="方正仿宋_GBK" w:cs="Times New Roman"/>
          <w:color w:val="000000"/>
          <w:sz w:val="32"/>
          <w:lang w:val="zh-CN"/>
        </w:rPr>
        <w:t>266.77</w:t>
      </w:r>
      <w:r>
        <w:rPr>
          <w:rFonts w:hint="default" w:ascii="Times New Roman" w:hAnsi="Times New Roman" w:eastAsia="方正仿宋_GBK" w:cs="Times New Roman"/>
          <w:sz w:val="32"/>
          <w:szCs w:val="30"/>
          <w:highlight w:val="none"/>
        </w:rPr>
        <w:t>%</w:t>
      </w:r>
      <w:r>
        <w:rPr>
          <w:rFonts w:hint="default" w:ascii="Times New Roman" w:hAnsi="Times New Roman" w:eastAsia="方正仿宋_GBK" w:cs="Times New Roman"/>
          <w:sz w:val="32"/>
          <w:szCs w:val="30"/>
          <w:highlight w:val="none"/>
          <w:lang w:eastAsia="zh-CN"/>
        </w:rPr>
        <w:t>，</w:t>
      </w:r>
      <w:r>
        <w:rPr>
          <w:rFonts w:hint="default" w:ascii="Times New Roman" w:hAnsi="Times New Roman" w:eastAsia="方正仿宋_GBK" w:cs="Times New Roman"/>
          <w:kern w:val="0"/>
          <w:sz w:val="32"/>
          <w:szCs w:val="30"/>
          <w:highlight w:val="none"/>
          <w:lang w:eastAsia="zh-CN"/>
        </w:rPr>
        <w:t>支出决算较上年增加</w:t>
      </w:r>
      <w:r>
        <w:rPr>
          <w:rFonts w:hint="default" w:ascii="Times New Roman" w:hAnsi="Times New Roman" w:eastAsia="方正仿宋_GBK" w:cs="Times New Roman"/>
          <w:color w:val="000000"/>
          <w:sz w:val="32"/>
          <w:lang w:val="zh-CN"/>
        </w:rPr>
        <w:t>2</w:t>
      </w:r>
      <w:r>
        <w:rPr>
          <w:rFonts w:hint="eastAsia" w:eastAsia="方正仿宋_GBK" w:cs="Times New Roman"/>
          <w:color w:val="000000"/>
          <w:sz w:val="32"/>
          <w:lang w:val="zh-CN"/>
        </w:rPr>
        <w:t>3,531.</w:t>
      </w:r>
      <w:r>
        <w:rPr>
          <w:rFonts w:hint="default" w:ascii="Times New Roman" w:hAnsi="Times New Roman" w:eastAsia="方正仿宋_GBK" w:cs="Times New Roman"/>
          <w:color w:val="000000"/>
          <w:sz w:val="32"/>
          <w:lang w:val="zh-CN"/>
        </w:rPr>
        <w:t>30</w:t>
      </w:r>
      <w:r>
        <w:rPr>
          <w:rFonts w:hint="default" w:ascii="Times New Roman" w:hAnsi="Times New Roman" w:eastAsia="方正仿宋_GBK" w:cs="Times New Roman"/>
          <w:kern w:val="0"/>
          <w:sz w:val="32"/>
          <w:szCs w:val="30"/>
          <w:highlight w:val="none"/>
          <w:lang w:val="en-US" w:eastAsia="zh-CN"/>
        </w:rPr>
        <w:t>元，增长</w:t>
      </w:r>
      <w:r>
        <w:rPr>
          <w:rFonts w:hint="default" w:ascii="Times New Roman" w:hAnsi="Times New Roman" w:eastAsia="方正仿宋_GBK" w:cs="Times New Roman"/>
          <w:color w:val="000000"/>
          <w:sz w:val="32"/>
          <w:lang w:val="zh-CN"/>
        </w:rPr>
        <w:t>43.50</w:t>
      </w:r>
      <w:r>
        <w:rPr>
          <w:rFonts w:hint="default" w:ascii="Times New Roman" w:hAnsi="Times New Roman" w:eastAsia="方正仿宋_GBK" w:cs="Times New Roman"/>
          <w:kern w:val="0"/>
          <w:sz w:val="32"/>
          <w:szCs w:val="30"/>
          <w:highlight w:val="none"/>
          <w:lang w:val="en-US" w:eastAsia="zh-CN"/>
        </w:rPr>
        <w:t>%</w:t>
      </w:r>
      <w:r>
        <w:rPr>
          <w:rFonts w:hint="default" w:ascii="Times New Roman" w:hAnsi="Times New Roman" w:eastAsia="方正仿宋_GBK" w:cs="Times New Roman"/>
          <w:kern w:val="0"/>
          <w:sz w:val="32"/>
          <w:szCs w:val="30"/>
          <w:highlight w:val="none"/>
          <w:lang w:eastAsia="zh-CN"/>
        </w:rPr>
        <w:t>。</w:t>
      </w:r>
    </w:p>
    <w:p w14:paraId="4FF7C404">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sz w:val="32"/>
          <w:szCs w:val="30"/>
          <w:highlight w:val="none"/>
        </w:rPr>
      </w:pPr>
      <w:r>
        <w:rPr>
          <w:rFonts w:hint="default" w:ascii="Times New Roman" w:hAnsi="Times New Roman" w:eastAsia="方正仿宋_GBK" w:cs="Times New Roman"/>
          <w:sz w:val="32"/>
          <w:szCs w:val="30"/>
          <w:highlight w:val="none"/>
        </w:rPr>
        <w:t>一般公共预算财政拨款“三公”经费支出</w:t>
      </w:r>
      <w:r>
        <w:rPr>
          <w:rFonts w:hint="default" w:ascii="Times New Roman" w:hAnsi="Times New Roman" w:eastAsia="方正仿宋_GBK" w:cs="Times New Roman"/>
          <w:sz w:val="32"/>
          <w:szCs w:val="30"/>
          <w:highlight w:val="none"/>
          <w:lang w:eastAsia="zh-CN"/>
        </w:rPr>
        <w:t>中：</w:t>
      </w:r>
      <w:r>
        <w:rPr>
          <w:rFonts w:hint="default" w:ascii="Times New Roman" w:hAnsi="Times New Roman" w:eastAsia="方正仿宋_GBK" w:cs="Times New Roman"/>
          <w:sz w:val="32"/>
          <w:szCs w:val="30"/>
          <w:highlight w:val="none"/>
        </w:rPr>
        <w:t>因公出国（境）费</w:t>
      </w:r>
      <w:r>
        <w:rPr>
          <w:rFonts w:hint="default" w:ascii="Times New Roman" w:hAnsi="Times New Roman" w:eastAsia="方正仿宋_GBK" w:cs="Times New Roman"/>
          <w:sz w:val="32"/>
          <w:szCs w:val="30"/>
          <w:highlight w:val="none"/>
          <w:lang w:val="en-US" w:eastAsia="zh-CN"/>
        </w:rPr>
        <w:t>用</w:t>
      </w:r>
      <w:r>
        <w:rPr>
          <w:rFonts w:hint="default" w:ascii="Times New Roman" w:hAnsi="Times New Roman" w:eastAsia="方正仿宋_GBK" w:cs="Times New Roman"/>
          <w:sz w:val="32"/>
          <w:szCs w:val="30"/>
          <w:highlight w:val="none"/>
        </w:rPr>
        <w:t>支出</w:t>
      </w:r>
      <w:r>
        <w:rPr>
          <w:rFonts w:hint="default" w:ascii="Times New Roman" w:hAnsi="Times New Roman" w:eastAsia="方正仿宋_GBK" w:cs="Times New Roman"/>
          <w:sz w:val="32"/>
          <w:szCs w:val="30"/>
          <w:highlight w:val="none"/>
          <w:lang w:eastAsia="zh-CN"/>
        </w:rPr>
        <w:t>年</w:t>
      </w:r>
      <w:r>
        <w:rPr>
          <w:rFonts w:hint="default" w:ascii="Times New Roman" w:hAnsi="Times New Roman" w:eastAsia="方正仿宋_GBK" w:cs="Times New Roman"/>
          <w:kern w:val="0"/>
          <w:sz w:val="32"/>
          <w:szCs w:val="30"/>
          <w:highlight w:val="none"/>
          <w:lang w:eastAsia="zh-CN"/>
        </w:rPr>
        <w:t>初</w:t>
      </w:r>
      <w:r>
        <w:rPr>
          <w:rFonts w:hint="default" w:ascii="Times New Roman" w:hAnsi="Times New Roman" w:eastAsia="方正仿宋_GBK" w:cs="Times New Roman"/>
          <w:sz w:val="32"/>
          <w:szCs w:val="30"/>
          <w:highlight w:val="none"/>
        </w:rPr>
        <w:t>预算为</w:t>
      </w:r>
      <w:r>
        <w:rPr>
          <w:rFonts w:hint="default" w:ascii="Times New Roman" w:hAnsi="Times New Roman" w:eastAsia="方正仿宋_GBK" w:cs="Times New Roman"/>
          <w:color w:val="000000"/>
          <w:sz w:val="32"/>
          <w:lang w:val="zh-CN"/>
        </w:rPr>
        <w:t>0</w:t>
      </w:r>
      <w:r>
        <w:rPr>
          <w:rFonts w:hint="default" w:ascii="Times New Roman" w:hAnsi="Times New Roman" w:eastAsia="方正仿宋_GBK" w:cs="Times New Roman"/>
          <w:sz w:val="32"/>
          <w:szCs w:val="30"/>
          <w:highlight w:val="none"/>
          <w:lang w:eastAsia="zh-CN"/>
        </w:rPr>
        <w:t>元</w:t>
      </w:r>
      <w:r>
        <w:rPr>
          <w:rFonts w:hint="default" w:ascii="Times New Roman" w:hAnsi="Times New Roman" w:eastAsia="方正仿宋_GBK" w:cs="Times New Roman"/>
          <w:sz w:val="32"/>
          <w:szCs w:val="30"/>
          <w:highlight w:val="none"/>
        </w:rPr>
        <w:t>，决算为</w:t>
      </w:r>
      <w:r>
        <w:rPr>
          <w:rFonts w:hint="default" w:ascii="Times New Roman" w:hAnsi="Times New Roman" w:eastAsia="方正仿宋_GBK" w:cs="Times New Roman"/>
          <w:color w:val="000000"/>
          <w:sz w:val="32"/>
          <w:lang w:val="zh-CN"/>
        </w:rPr>
        <w:t>0</w:t>
      </w:r>
      <w:r>
        <w:rPr>
          <w:rFonts w:hint="default" w:ascii="Times New Roman" w:hAnsi="Times New Roman" w:eastAsia="方正仿宋_GBK" w:cs="Times New Roman"/>
          <w:sz w:val="32"/>
          <w:szCs w:val="30"/>
          <w:highlight w:val="none"/>
          <w:lang w:eastAsia="zh-CN"/>
        </w:rPr>
        <w:t>元</w:t>
      </w:r>
      <w:r>
        <w:rPr>
          <w:rFonts w:hint="default" w:ascii="Times New Roman" w:hAnsi="Times New Roman" w:eastAsia="方正仿宋_GBK" w:cs="Times New Roman"/>
          <w:sz w:val="32"/>
          <w:szCs w:val="30"/>
          <w:highlight w:val="none"/>
        </w:rPr>
        <w:t>；公务用车购置费支出</w:t>
      </w:r>
      <w:r>
        <w:rPr>
          <w:rFonts w:hint="default" w:ascii="Times New Roman" w:hAnsi="Times New Roman" w:eastAsia="方正仿宋_GBK" w:cs="Times New Roman"/>
          <w:sz w:val="32"/>
          <w:szCs w:val="30"/>
          <w:highlight w:val="none"/>
          <w:lang w:eastAsia="zh-CN"/>
        </w:rPr>
        <w:t>年</w:t>
      </w:r>
      <w:r>
        <w:rPr>
          <w:rFonts w:hint="default" w:ascii="Times New Roman" w:hAnsi="Times New Roman" w:eastAsia="方正仿宋_GBK" w:cs="Times New Roman"/>
          <w:kern w:val="0"/>
          <w:sz w:val="32"/>
          <w:szCs w:val="30"/>
          <w:highlight w:val="none"/>
          <w:lang w:eastAsia="zh-CN"/>
        </w:rPr>
        <w:t>初</w:t>
      </w:r>
      <w:r>
        <w:rPr>
          <w:rFonts w:hint="default" w:ascii="Times New Roman" w:hAnsi="Times New Roman" w:eastAsia="方正仿宋_GBK" w:cs="Times New Roman"/>
          <w:sz w:val="32"/>
          <w:szCs w:val="30"/>
          <w:highlight w:val="none"/>
        </w:rPr>
        <w:t>预算为</w:t>
      </w:r>
      <w:r>
        <w:rPr>
          <w:rFonts w:hint="default" w:ascii="Times New Roman" w:hAnsi="Times New Roman" w:eastAsia="方正仿宋_GBK" w:cs="Times New Roman"/>
          <w:color w:val="000000"/>
          <w:sz w:val="32"/>
          <w:lang w:val="zh-CN"/>
        </w:rPr>
        <w:t>0</w:t>
      </w:r>
      <w:r>
        <w:rPr>
          <w:rFonts w:hint="default" w:ascii="Times New Roman" w:hAnsi="Times New Roman" w:eastAsia="方正仿宋_GBK" w:cs="Times New Roman"/>
          <w:sz w:val="32"/>
          <w:szCs w:val="30"/>
          <w:highlight w:val="none"/>
          <w:lang w:eastAsia="zh-CN"/>
        </w:rPr>
        <w:t>元</w:t>
      </w:r>
      <w:r>
        <w:rPr>
          <w:rFonts w:hint="default" w:ascii="Times New Roman" w:hAnsi="Times New Roman" w:eastAsia="方正仿宋_GBK" w:cs="Times New Roman"/>
          <w:sz w:val="32"/>
          <w:szCs w:val="30"/>
          <w:highlight w:val="none"/>
        </w:rPr>
        <w:t>，决算为</w:t>
      </w:r>
      <w:r>
        <w:rPr>
          <w:rFonts w:hint="default" w:ascii="Times New Roman" w:hAnsi="Times New Roman" w:eastAsia="方正仿宋_GBK" w:cs="Times New Roman"/>
          <w:color w:val="000000"/>
          <w:sz w:val="32"/>
          <w:lang w:val="zh-CN"/>
        </w:rPr>
        <w:t>0</w:t>
      </w:r>
      <w:r>
        <w:rPr>
          <w:rFonts w:hint="default" w:ascii="Times New Roman" w:hAnsi="Times New Roman" w:eastAsia="方正仿宋_GBK" w:cs="Times New Roman"/>
          <w:sz w:val="32"/>
          <w:szCs w:val="30"/>
          <w:highlight w:val="none"/>
          <w:lang w:eastAsia="zh-CN"/>
        </w:rPr>
        <w:t>元</w:t>
      </w:r>
      <w:r>
        <w:rPr>
          <w:rFonts w:hint="default" w:ascii="Times New Roman" w:hAnsi="Times New Roman" w:eastAsia="方正仿宋_GBK" w:cs="Times New Roman"/>
          <w:sz w:val="32"/>
          <w:szCs w:val="30"/>
          <w:highlight w:val="none"/>
        </w:rPr>
        <w:t>；公务用车</w:t>
      </w:r>
      <w:r>
        <w:rPr>
          <w:rFonts w:hint="default" w:ascii="Times New Roman" w:hAnsi="Times New Roman" w:eastAsia="方正仿宋_GBK" w:cs="Times New Roman"/>
          <w:sz w:val="32"/>
          <w:szCs w:val="30"/>
          <w:highlight w:val="none"/>
          <w:lang w:eastAsia="zh-CN"/>
        </w:rPr>
        <w:t>运行维护费</w:t>
      </w:r>
      <w:r>
        <w:rPr>
          <w:rFonts w:hint="default" w:ascii="Times New Roman" w:hAnsi="Times New Roman" w:eastAsia="方正仿宋_GBK" w:cs="Times New Roman"/>
          <w:sz w:val="32"/>
          <w:szCs w:val="30"/>
          <w:highlight w:val="none"/>
        </w:rPr>
        <w:t>支出</w:t>
      </w:r>
      <w:r>
        <w:rPr>
          <w:rFonts w:hint="default" w:ascii="Times New Roman" w:hAnsi="Times New Roman" w:eastAsia="方正仿宋_GBK" w:cs="Times New Roman"/>
          <w:sz w:val="32"/>
          <w:szCs w:val="30"/>
          <w:highlight w:val="none"/>
          <w:lang w:eastAsia="zh-CN"/>
        </w:rPr>
        <w:t>年</w:t>
      </w:r>
      <w:r>
        <w:rPr>
          <w:rFonts w:hint="default" w:ascii="Times New Roman" w:hAnsi="Times New Roman" w:eastAsia="方正仿宋_GBK" w:cs="Times New Roman"/>
          <w:kern w:val="0"/>
          <w:sz w:val="32"/>
          <w:szCs w:val="30"/>
          <w:highlight w:val="none"/>
          <w:lang w:eastAsia="zh-CN"/>
        </w:rPr>
        <w:t>初</w:t>
      </w:r>
      <w:r>
        <w:rPr>
          <w:rFonts w:hint="default" w:ascii="Times New Roman" w:hAnsi="Times New Roman" w:eastAsia="方正仿宋_GBK" w:cs="Times New Roman"/>
          <w:sz w:val="32"/>
          <w:szCs w:val="30"/>
          <w:highlight w:val="none"/>
        </w:rPr>
        <w:t>预算为</w:t>
      </w:r>
      <w:r>
        <w:rPr>
          <w:rFonts w:hint="default" w:ascii="Times New Roman" w:hAnsi="Times New Roman" w:eastAsia="方正仿宋_GBK" w:cs="Times New Roman"/>
          <w:color w:val="000000"/>
          <w:sz w:val="32"/>
          <w:lang w:val="zh-CN"/>
        </w:rPr>
        <w:t>2</w:t>
      </w:r>
      <w:r>
        <w:rPr>
          <w:rFonts w:hint="eastAsia" w:eastAsia="方正仿宋_GBK" w:cs="Times New Roman"/>
          <w:color w:val="000000"/>
          <w:sz w:val="32"/>
          <w:lang w:val="zh-CN"/>
        </w:rPr>
        <w:t>9,100.</w:t>
      </w:r>
      <w:r>
        <w:rPr>
          <w:rFonts w:hint="eastAsia" w:eastAsia="方正仿宋_GBK" w:cs="Times New Roman"/>
          <w:color w:val="000000"/>
          <w:sz w:val="32"/>
          <w:lang w:val="en-US" w:eastAsia="zh-CN"/>
        </w:rPr>
        <w:t>00</w:t>
      </w:r>
      <w:r>
        <w:rPr>
          <w:rFonts w:hint="default" w:ascii="Times New Roman" w:hAnsi="Times New Roman" w:eastAsia="方正仿宋_GBK" w:cs="Times New Roman"/>
          <w:sz w:val="32"/>
          <w:szCs w:val="30"/>
          <w:highlight w:val="none"/>
          <w:lang w:eastAsia="zh-CN"/>
        </w:rPr>
        <w:t>元</w:t>
      </w:r>
      <w:r>
        <w:rPr>
          <w:rFonts w:hint="default" w:ascii="Times New Roman" w:hAnsi="Times New Roman" w:eastAsia="方正仿宋_GBK" w:cs="Times New Roman"/>
          <w:sz w:val="32"/>
          <w:szCs w:val="30"/>
          <w:highlight w:val="none"/>
        </w:rPr>
        <w:t>，决算为</w:t>
      </w:r>
      <w:r>
        <w:rPr>
          <w:rFonts w:hint="default" w:ascii="Times New Roman" w:hAnsi="Times New Roman" w:eastAsia="方正仿宋_GBK" w:cs="Times New Roman"/>
          <w:color w:val="000000"/>
          <w:sz w:val="32"/>
          <w:lang w:val="zh-CN"/>
        </w:rPr>
        <w:t>5</w:t>
      </w:r>
      <w:r>
        <w:rPr>
          <w:rFonts w:hint="eastAsia" w:eastAsia="方正仿宋_GBK" w:cs="Times New Roman"/>
          <w:color w:val="000000"/>
          <w:sz w:val="32"/>
          <w:lang w:val="zh-CN"/>
        </w:rPr>
        <w:t>8,919.</w:t>
      </w:r>
      <w:r>
        <w:rPr>
          <w:rFonts w:hint="default" w:ascii="Times New Roman" w:hAnsi="Times New Roman" w:eastAsia="方正仿宋_GBK" w:cs="Times New Roman"/>
          <w:color w:val="000000"/>
          <w:sz w:val="32"/>
          <w:lang w:val="zh-CN"/>
        </w:rPr>
        <w:t>30</w:t>
      </w:r>
      <w:r>
        <w:rPr>
          <w:rFonts w:hint="default" w:ascii="Times New Roman" w:hAnsi="Times New Roman" w:eastAsia="方正仿宋_GBK" w:cs="Times New Roman"/>
          <w:sz w:val="32"/>
          <w:szCs w:val="30"/>
          <w:highlight w:val="none"/>
          <w:lang w:eastAsia="zh-CN"/>
        </w:rPr>
        <w:t>元</w:t>
      </w:r>
      <w:r>
        <w:rPr>
          <w:rFonts w:hint="default" w:ascii="Times New Roman" w:hAnsi="Times New Roman" w:eastAsia="方正仿宋_GBK" w:cs="Times New Roman"/>
          <w:sz w:val="32"/>
          <w:szCs w:val="30"/>
          <w:highlight w:val="none"/>
        </w:rPr>
        <w:t>，完成</w:t>
      </w:r>
      <w:r>
        <w:rPr>
          <w:rFonts w:hint="default" w:ascii="Times New Roman" w:hAnsi="Times New Roman" w:eastAsia="方正仿宋_GBK" w:cs="Times New Roman"/>
          <w:kern w:val="0"/>
          <w:sz w:val="32"/>
          <w:szCs w:val="30"/>
          <w:highlight w:val="none"/>
          <w:lang w:eastAsia="zh-CN"/>
        </w:rPr>
        <w:t>年初</w:t>
      </w:r>
      <w:r>
        <w:rPr>
          <w:rFonts w:hint="default" w:ascii="Times New Roman" w:hAnsi="Times New Roman" w:eastAsia="方正仿宋_GBK" w:cs="Times New Roman"/>
          <w:sz w:val="32"/>
          <w:szCs w:val="30"/>
          <w:highlight w:val="none"/>
        </w:rPr>
        <w:t>预算的</w:t>
      </w:r>
      <w:r>
        <w:rPr>
          <w:rFonts w:hint="default" w:ascii="Times New Roman" w:hAnsi="Times New Roman" w:eastAsia="方正仿宋_GBK" w:cs="Times New Roman"/>
          <w:color w:val="000000"/>
          <w:sz w:val="32"/>
          <w:lang w:val="zh-CN"/>
        </w:rPr>
        <w:t>202.47</w:t>
      </w:r>
      <w:r>
        <w:rPr>
          <w:rFonts w:hint="default" w:ascii="Times New Roman" w:hAnsi="Times New Roman" w:eastAsia="方正仿宋_GBK" w:cs="Times New Roman"/>
          <w:sz w:val="32"/>
          <w:szCs w:val="30"/>
          <w:highlight w:val="none"/>
        </w:rPr>
        <w:t>%；公务接待费支出</w:t>
      </w:r>
      <w:r>
        <w:rPr>
          <w:rFonts w:hint="default" w:ascii="Times New Roman" w:hAnsi="Times New Roman" w:eastAsia="方正仿宋_GBK" w:cs="Times New Roman"/>
          <w:sz w:val="32"/>
          <w:szCs w:val="30"/>
          <w:highlight w:val="none"/>
          <w:lang w:eastAsia="zh-CN"/>
        </w:rPr>
        <w:t>年</w:t>
      </w:r>
      <w:r>
        <w:rPr>
          <w:rFonts w:hint="default" w:ascii="Times New Roman" w:hAnsi="Times New Roman" w:eastAsia="方正仿宋_GBK" w:cs="Times New Roman"/>
          <w:kern w:val="0"/>
          <w:sz w:val="32"/>
          <w:szCs w:val="30"/>
          <w:highlight w:val="none"/>
          <w:lang w:eastAsia="zh-CN"/>
        </w:rPr>
        <w:t>初</w:t>
      </w:r>
      <w:r>
        <w:rPr>
          <w:rFonts w:hint="default" w:ascii="Times New Roman" w:hAnsi="Times New Roman" w:eastAsia="方正仿宋_GBK" w:cs="Times New Roman"/>
          <w:sz w:val="32"/>
          <w:szCs w:val="30"/>
          <w:highlight w:val="none"/>
        </w:rPr>
        <w:t>预算为</w:t>
      </w:r>
      <w:r>
        <w:rPr>
          <w:rFonts w:hint="default" w:ascii="Times New Roman" w:hAnsi="Times New Roman" w:eastAsia="方正仿宋_GBK" w:cs="Times New Roman"/>
          <w:color w:val="000000"/>
          <w:sz w:val="32"/>
          <w:lang w:val="zh-CN"/>
        </w:rPr>
        <w:t>2</w:t>
      </w:r>
      <w:r>
        <w:rPr>
          <w:rFonts w:hint="eastAsia" w:eastAsia="方正仿宋_GBK" w:cs="Times New Roman"/>
          <w:color w:val="000000"/>
          <w:sz w:val="32"/>
          <w:lang w:val="zh-CN"/>
        </w:rPr>
        <w:t>5,000.</w:t>
      </w:r>
      <w:r>
        <w:rPr>
          <w:rFonts w:hint="eastAsia" w:eastAsia="方正仿宋_GBK" w:cs="Times New Roman"/>
          <w:color w:val="000000"/>
          <w:sz w:val="32"/>
          <w:lang w:val="en-US" w:eastAsia="zh-CN"/>
        </w:rPr>
        <w:t>00</w:t>
      </w:r>
      <w:r>
        <w:rPr>
          <w:rFonts w:hint="default" w:ascii="Times New Roman" w:hAnsi="Times New Roman" w:eastAsia="方正仿宋_GBK" w:cs="Times New Roman"/>
          <w:sz w:val="32"/>
          <w:szCs w:val="30"/>
          <w:highlight w:val="none"/>
          <w:lang w:eastAsia="zh-CN"/>
        </w:rPr>
        <w:t>元</w:t>
      </w:r>
      <w:r>
        <w:rPr>
          <w:rFonts w:hint="default" w:ascii="Times New Roman" w:hAnsi="Times New Roman" w:eastAsia="方正仿宋_GBK" w:cs="Times New Roman"/>
          <w:sz w:val="32"/>
          <w:szCs w:val="30"/>
          <w:highlight w:val="none"/>
        </w:rPr>
        <w:t>，决算为</w:t>
      </w:r>
      <w:r>
        <w:rPr>
          <w:rFonts w:hint="default" w:ascii="Times New Roman" w:hAnsi="Times New Roman" w:eastAsia="方正仿宋_GBK" w:cs="Times New Roman"/>
          <w:color w:val="000000"/>
          <w:sz w:val="32"/>
          <w:lang w:val="zh-CN"/>
        </w:rPr>
        <w:t>1</w:t>
      </w:r>
      <w:r>
        <w:rPr>
          <w:rFonts w:hint="eastAsia" w:eastAsia="方正仿宋_GBK" w:cs="Times New Roman"/>
          <w:color w:val="000000"/>
          <w:sz w:val="32"/>
          <w:lang w:val="zh-CN"/>
        </w:rPr>
        <w:t>8,712.</w:t>
      </w:r>
      <w:r>
        <w:rPr>
          <w:rFonts w:hint="eastAsia" w:eastAsia="方正仿宋_GBK" w:cs="Times New Roman"/>
          <w:color w:val="000000"/>
          <w:sz w:val="32"/>
          <w:lang w:val="en-US" w:eastAsia="zh-CN"/>
        </w:rPr>
        <w:t>00</w:t>
      </w:r>
      <w:r>
        <w:rPr>
          <w:rFonts w:hint="default" w:ascii="Times New Roman" w:hAnsi="Times New Roman" w:eastAsia="方正仿宋_GBK" w:cs="Times New Roman"/>
          <w:sz w:val="32"/>
          <w:szCs w:val="30"/>
          <w:highlight w:val="none"/>
          <w:lang w:eastAsia="zh-CN"/>
        </w:rPr>
        <w:t>元</w:t>
      </w:r>
      <w:r>
        <w:rPr>
          <w:rFonts w:hint="eastAsia" w:eastAsia="方正仿宋_GBK" w:cs="Times New Roman"/>
          <w:sz w:val="32"/>
          <w:szCs w:val="30"/>
          <w:highlight w:val="none"/>
          <w:lang w:eastAsia="zh-CN"/>
        </w:rPr>
        <w:t>，完成</w:t>
      </w:r>
      <w:r>
        <w:rPr>
          <w:rFonts w:hint="default" w:ascii="Times New Roman" w:hAnsi="Times New Roman" w:eastAsia="方正仿宋_GBK" w:cs="Times New Roman"/>
          <w:kern w:val="0"/>
          <w:sz w:val="32"/>
          <w:szCs w:val="30"/>
          <w:highlight w:val="none"/>
          <w:lang w:eastAsia="zh-CN"/>
        </w:rPr>
        <w:t>年初</w:t>
      </w:r>
      <w:r>
        <w:rPr>
          <w:rFonts w:hint="default" w:ascii="Times New Roman" w:hAnsi="Times New Roman" w:eastAsia="方正仿宋_GBK" w:cs="Times New Roman"/>
          <w:sz w:val="32"/>
          <w:szCs w:val="30"/>
          <w:highlight w:val="none"/>
        </w:rPr>
        <w:t>预算的</w:t>
      </w:r>
      <w:r>
        <w:rPr>
          <w:rFonts w:hint="eastAsia" w:eastAsia="方正仿宋_GBK" w:cs="Times New Roman"/>
          <w:sz w:val="32"/>
          <w:szCs w:val="30"/>
          <w:highlight w:val="none"/>
          <w:lang w:val="en-US" w:eastAsia="zh-CN"/>
        </w:rPr>
        <w:t>74.85%</w:t>
      </w:r>
      <w:r>
        <w:rPr>
          <w:rFonts w:hint="default" w:ascii="Times New Roman" w:hAnsi="Times New Roman" w:eastAsia="方正仿宋_GBK" w:cs="Times New Roman"/>
          <w:sz w:val="32"/>
          <w:szCs w:val="30"/>
          <w:highlight w:val="none"/>
        </w:rPr>
        <w:t>。</w:t>
      </w:r>
      <w:r>
        <w:rPr>
          <w:rFonts w:hint="default" w:ascii="Times New Roman" w:hAnsi="Times New Roman" w:eastAsia="方正仿宋_GBK" w:cs="Times New Roman"/>
          <w:sz w:val="32"/>
          <w:szCs w:val="30"/>
          <w:highlight w:val="none"/>
          <w:lang w:val="en-US" w:eastAsia="zh-CN"/>
        </w:rPr>
        <w:t>2025年度</w:t>
      </w:r>
      <w:r>
        <w:rPr>
          <w:rFonts w:hint="default" w:ascii="Times New Roman" w:hAnsi="Times New Roman" w:eastAsia="方正仿宋_GBK" w:cs="Times New Roman"/>
          <w:sz w:val="32"/>
          <w:szCs w:val="30"/>
          <w:highlight w:val="none"/>
        </w:rPr>
        <w:t>一般公共预算财政拨款“三公”经费支出决算数大于</w:t>
      </w:r>
      <w:r>
        <w:rPr>
          <w:rFonts w:hint="default" w:ascii="Times New Roman" w:hAnsi="Times New Roman" w:eastAsia="方正仿宋_GBK" w:cs="Times New Roman"/>
          <w:kern w:val="0"/>
          <w:sz w:val="32"/>
          <w:szCs w:val="30"/>
          <w:highlight w:val="none"/>
          <w:lang w:eastAsia="zh-CN"/>
        </w:rPr>
        <w:t>年初</w:t>
      </w:r>
      <w:r>
        <w:rPr>
          <w:rFonts w:hint="default" w:ascii="Times New Roman" w:hAnsi="Times New Roman" w:eastAsia="方正仿宋_GBK" w:cs="Times New Roman"/>
          <w:sz w:val="32"/>
          <w:szCs w:val="30"/>
          <w:highlight w:val="none"/>
        </w:rPr>
        <w:t>预算数的主要原因</w:t>
      </w:r>
      <w:r>
        <w:rPr>
          <w:rFonts w:hint="default" w:ascii="Times New Roman" w:hAnsi="Times New Roman" w:eastAsia="方正仿宋_GBK" w:cs="Times New Roman"/>
          <w:sz w:val="32"/>
          <w:szCs w:val="30"/>
          <w:highlight w:val="none"/>
          <w:lang w:eastAsia="zh-CN"/>
        </w:rPr>
        <w:t>是</w:t>
      </w:r>
      <w:r>
        <w:rPr>
          <w:rFonts w:hint="default" w:ascii="Times New Roman" w:hAnsi="Times New Roman" w:eastAsia="方正仿宋_GBK" w:cs="Times New Roman"/>
          <w:color w:val="000000" w:themeColor="text1"/>
          <w:sz w:val="32"/>
          <w:szCs w:val="30"/>
          <w:highlight w:val="none"/>
          <w:lang w:eastAsia="zh-CN"/>
          <w14:textFill>
            <w14:solidFill>
              <w14:schemeClr w14:val="tx1"/>
            </w14:solidFill>
          </w14:textFill>
        </w:rPr>
        <w:t>公务用车故障，无法正常使用，为保障机关正常出行需求，避免资产闲置，年中追加预算支付云F34G56车辆维修保养费</w:t>
      </w:r>
      <w:r>
        <w:rPr>
          <w:rFonts w:hint="default" w:ascii="Times New Roman" w:hAnsi="Times New Roman" w:eastAsia="方正仿宋_GBK" w:cs="Times New Roman"/>
          <w:color w:val="000000" w:themeColor="text1"/>
          <w:sz w:val="32"/>
          <w:szCs w:val="30"/>
          <w:highlight w:val="none"/>
          <w:lang w:val="en-US" w:eastAsia="zh-CN"/>
          <w14:textFill>
            <w14:solidFill>
              <w14:schemeClr w14:val="tx1"/>
            </w14:solidFill>
          </w14:textFill>
        </w:rPr>
        <w:t>并使用2</w:t>
      </w:r>
      <w:r>
        <w:rPr>
          <w:rFonts w:hint="eastAsia" w:eastAsia="方正仿宋_GBK" w:cs="Times New Roman"/>
          <w:color w:val="000000" w:themeColor="text1"/>
          <w:sz w:val="32"/>
          <w:szCs w:val="30"/>
          <w:highlight w:val="none"/>
          <w:lang w:val="en-US" w:eastAsia="zh-CN"/>
          <w14:textFill>
            <w14:solidFill>
              <w14:schemeClr w14:val="tx1"/>
            </w14:solidFill>
          </w14:textFill>
        </w:rPr>
        <w:t>9,819.</w:t>
      </w:r>
      <w:r>
        <w:rPr>
          <w:rFonts w:hint="default" w:ascii="Times New Roman" w:hAnsi="Times New Roman" w:eastAsia="方正仿宋_GBK" w:cs="Times New Roman"/>
          <w:color w:val="000000" w:themeColor="text1"/>
          <w:sz w:val="32"/>
          <w:szCs w:val="30"/>
          <w:highlight w:val="none"/>
          <w:lang w:val="en-US" w:eastAsia="zh-CN"/>
          <w14:textFill>
            <w14:solidFill>
              <w14:schemeClr w14:val="tx1"/>
            </w14:solidFill>
          </w14:textFill>
        </w:rPr>
        <w:t>3</w:t>
      </w:r>
      <w:r>
        <w:rPr>
          <w:rFonts w:hint="eastAsia" w:eastAsia="方正仿宋_GBK" w:cs="Times New Roman"/>
          <w:color w:val="000000" w:themeColor="text1"/>
          <w:sz w:val="32"/>
          <w:szCs w:val="30"/>
          <w:highlight w:val="none"/>
          <w:lang w:val="en-US" w:eastAsia="zh-CN"/>
          <w14:textFill>
            <w14:solidFill>
              <w14:schemeClr w14:val="tx1"/>
            </w14:solidFill>
          </w14:textFill>
        </w:rPr>
        <w:t>0</w:t>
      </w:r>
      <w:r>
        <w:rPr>
          <w:rFonts w:hint="default" w:ascii="Times New Roman" w:hAnsi="Times New Roman" w:eastAsia="方正仿宋_GBK" w:cs="Times New Roman"/>
          <w:color w:val="000000" w:themeColor="text1"/>
          <w:sz w:val="32"/>
          <w:szCs w:val="30"/>
          <w:highlight w:val="none"/>
          <w:lang w:eastAsia="zh-CN"/>
          <w14:textFill>
            <w14:solidFill>
              <w14:schemeClr w14:val="tx1"/>
            </w14:solidFill>
          </w14:textFill>
        </w:rPr>
        <w:t>元</w:t>
      </w:r>
      <w:r>
        <w:rPr>
          <w:rFonts w:hint="default" w:ascii="Times New Roman" w:hAnsi="Times New Roman" w:eastAsia="方正仿宋_GBK" w:cs="Times New Roman"/>
          <w:color w:val="000000" w:themeColor="text1"/>
          <w:sz w:val="32"/>
          <w:szCs w:val="30"/>
          <w:highlight w:val="none"/>
          <w14:textFill>
            <w14:solidFill>
              <w14:schemeClr w14:val="tx1"/>
            </w14:solidFill>
          </w14:textFill>
        </w:rPr>
        <w:t>。</w:t>
      </w:r>
    </w:p>
    <w:p w14:paraId="3481B92D">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sz w:val="32"/>
          <w:szCs w:val="30"/>
          <w:highlight w:val="none"/>
        </w:rPr>
      </w:pPr>
      <w:r>
        <w:rPr>
          <w:rFonts w:hint="default" w:ascii="Times New Roman" w:hAnsi="Times New Roman" w:eastAsia="方正仿宋_GBK" w:cs="Times New Roman"/>
          <w:sz w:val="32"/>
          <w:szCs w:val="30"/>
          <w:highlight w:val="none"/>
        </w:rPr>
        <w:t>一般公共预算财政拨款“三公”经费支出</w:t>
      </w:r>
      <w:r>
        <w:rPr>
          <w:rFonts w:hint="default" w:ascii="Times New Roman" w:hAnsi="Times New Roman" w:eastAsia="方正仿宋_GBK" w:cs="Times New Roman"/>
          <w:sz w:val="32"/>
          <w:szCs w:val="30"/>
          <w:highlight w:val="none"/>
          <w:lang w:eastAsia="zh-CN"/>
        </w:rPr>
        <w:t>中：</w:t>
      </w:r>
      <w:r>
        <w:rPr>
          <w:rFonts w:hint="default" w:ascii="Times New Roman" w:hAnsi="Times New Roman" w:eastAsia="方正仿宋_GBK" w:cs="Times New Roman"/>
          <w:sz w:val="32"/>
          <w:szCs w:val="30"/>
          <w:highlight w:val="none"/>
        </w:rPr>
        <w:t>因公出国（境）费</w:t>
      </w:r>
      <w:r>
        <w:rPr>
          <w:rFonts w:hint="default" w:ascii="Times New Roman" w:hAnsi="Times New Roman" w:eastAsia="方正仿宋_GBK" w:cs="Times New Roman"/>
          <w:sz w:val="32"/>
          <w:szCs w:val="30"/>
          <w:highlight w:val="none"/>
          <w:lang w:val="en-US" w:eastAsia="zh-CN"/>
        </w:rPr>
        <w:t>用</w:t>
      </w:r>
      <w:r>
        <w:rPr>
          <w:rFonts w:hint="default" w:ascii="Times New Roman" w:hAnsi="Times New Roman" w:eastAsia="方正仿宋_GBK" w:cs="Times New Roman"/>
          <w:sz w:val="32"/>
          <w:szCs w:val="30"/>
          <w:highlight w:val="none"/>
        </w:rPr>
        <w:t>支出决算</w:t>
      </w:r>
      <w:r>
        <w:rPr>
          <w:rFonts w:hint="default" w:ascii="Times New Roman" w:hAnsi="Times New Roman" w:eastAsia="方正仿宋_GBK" w:cs="Times New Roman"/>
          <w:sz w:val="32"/>
          <w:szCs w:val="30"/>
          <w:highlight w:val="none"/>
          <w:lang w:eastAsia="zh-CN"/>
        </w:rPr>
        <w:t>增加</w:t>
      </w:r>
      <w:r>
        <w:rPr>
          <w:rFonts w:hint="default" w:ascii="Times New Roman" w:hAnsi="Times New Roman" w:eastAsia="方正仿宋_GBK" w:cs="Times New Roman"/>
          <w:color w:val="000000"/>
          <w:sz w:val="32"/>
          <w:lang w:val="zh-CN"/>
        </w:rPr>
        <w:t>0</w:t>
      </w:r>
      <w:r>
        <w:rPr>
          <w:rFonts w:hint="default" w:ascii="Times New Roman" w:hAnsi="Times New Roman" w:eastAsia="方正仿宋_GBK" w:cs="Times New Roman"/>
          <w:sz w:val="32"/>
          <w:szCs w:val="30"/>
          <w:highlight w:val="none"/>
          <w:lang w:eastAsia="zh-CN"/>
        </w:rPr>
        <w:t>元</w:t>
      </w:r>
      <w:r>
        <w:rPr>
          <w:rFonts w:hint="default" w:ascii="Times New Roman" w:hAnsi="Times New Roman" w:eastAsia="方正仿宋_GBK" w:cs="Times New Roman"/>
          <w:sz w:val="32"/>
          <w:szCs w:val="30"/>
          <w:highlight w:val="none"/>
        </w:rPr>
        <w:t>，</w:t>
      </w:r>
      <w:r>
        <w:rPr>
          <w:rFonts w:hint="default" w:ascii="Times New Roman" w:hAnsi="Times New Roman" w:eastAsia="方正仿宋_GBK" w:cs="Times New Roman"/>
          <w:sz w:val="32"/>
          <w:szCs w:val="30"/>
          <w:highlight w:val="none"/>
          <w:lang w:eastAsia="zh-CN"/>
        </w:rPr>
        <w:t>上年无此项支出</w:t>
      </w:r>
      <w:r>
        <w:rPr>
          <w:rFonts w:hint="default" w:ascii="Times New Roman" w:hAnsi="Times New Roman" w:eastAsia="方正仿宋_GBK" w:cs="Times New Roman"/>
          <w:sz w:val="32"/>
          <w:szCs w:val="30"/>
          <w:highlight w:val="none"/>
        </w:rPr>
        <w:t>；公务用车购置费支出决算</w:t>
      </w:r>
      <w:r>
        <w:rPr>
          <w:rFonts w:hint="default" w:ascii="Times New Roman" w:hAnsi="Times New Roman" w:eastAsia="方正仿宋_GBK" w:cs="Times New Roman"/>
          <w:sz w:val="32"/>
          <w:szCs w:val="30"/>
          <w:highlight w:val="none"/>
          <w:lang w:eastAsia="zh-CN"/>
        </w:rPr>
        <w:t>增加</w:t>
      </w:r>
      <w:r>
        <w:rPr>
          <w:rFonts w:hint="default" w:ascii="Times New Roman" w:hAnsi="Times New Roman" w:eastAsia="方正仿宋_GBK" w:cs="Times New Roman"/>
          <w:color w:val="000000"/>
          <w:sz w:val="32"/>
          <w:lang w:val="zh-CN"/>
        </w:rPr>
        <w:t>0</w:t>
      </w:r>
      <w:r>
        <w:rPr>
          <w:rFonts w:hint="default" w:ascii="Times New Roman" w:hAnsi="Times New Roman" w:eastAsia="方正仿宋_GBK" w:cs="Times New Roman"/>
          <w:sz w:val="32"/>
          <w:szCs w:val="30"/>
          <w:highlight w:val="none"/>
          <w:lang w:eastAsia="zh-CN"/>
        </w:rPr>
        <w:t>元</w:t>
      </w:r>
      <w:r>
        <w:rPr>
          <w:rFonts w:hint="default" w:ascii="Times New Roman" w:hAnsi="Times New Roman" w:eastAsia="方正仿宋_GBK" w:cs="Times New Roman"/>
          <w:sz w:val="32"/>
          <w:szCs w:val="30"/>
          <w:highlight w:val="none"/>
        </w:rPr>
        <w:t>，</w:t>
      </w:r>
      <w:r>
        <w:rPr>
          <w:rFonts w:hint="default" w:ascii="Times New Roman" w:hAnsi="Times New Roman" w:eastAsia="方正仿宋_GBK" w:cs="Times New Roman"/>
          <w:sz w:val="32"/>
          <w:szCs w:val="30"/>
          <w:highlight w:val="none"/>
          <w:lang w:eastAsia="zh-CN"/>
        </w:rPr>
        <w:t>上年无此项支出</w:t>
      </w:r>
      <w:r>
        <w:rPr>
          <w:rFonts w:hint="default" w:ascii="Times New Roman" w:hAnsi="Times New Roman" w:eastAsia="方正仿宋_GBK" w:cs="Times New Roman"/>
          <w:sz w:val="32"/>
          <w:szCs w:val="30"/>
          <w:highlight w:val="none"/>
        </w:rPr>
        <w:t>；公务用车</w:t>
      </w:r>
      <w:r>
        <w:rPr>
          <w:rFonts w:hint="default" w:ascii="Times New Roman" w:hAnsi="Times New Roman" w:eastAsia="方正仿宋_GBK" w:cs="Times New Roman"/>
          <w:sz w:val="32"/>
          <w:szCs w:val="30"/>
          <w:highlight w:val="none"/>
          <w:lang w:eastAsia="zh-CN"/>
        </w:rPr>
        <w:t>运行维护费</w:t>
      </w:r>
      <w:r>
        <w:rPr>
          <w:rFonts w:hint="default" w:ascii="Times New Roman" w:hAnsi="Times New Roman" w:eastAsia="方正仿宋_GBK" w:cs="Times New Roman"/>
          <w:sz w:val="32"/>
          <w:szCs w:val="30"/>
          <w:highlight w:val="none"/>
        </w:rPr>
        <w:t>支出决算</w:t>
      </w:r>
      <w:r>
        <w:rPr>
          <w:rFonts w:hint="default" w:ascii="Times New Roman" w:hAnsi="Times New Roman" w:eastAsia="方正仿宋_GBK" w:cs="Times New Roman"/>
          <w:sz w:val="32"/>
          <w:szCs w:val="30"/>
          <w:highlight w:val="none"/>
          <w:lang w:eastAsia="zh-CN"/>
        </w:rPr>
        <w:t>增加</w:t>
      </w:r>
      <w:r>
        <w:rPr>
          <w:rFonts w:hint="default" w:ascii="Times New Roman" w:hAnsi="Times New Roman" w:eastAsia="方正仿宋_GBK" w:cs="Times New Roman"/>
          <w:color w:val="000000"/>
          <w:sz w:val="32"/>
          <w:lang w:val="zh-CN"/>
        </w:rPr>
        <w:t>2</w:t>
      </w:r>
      <w:r>
        <w:rPr>
          <w:rFonts w:hint="eastAsia" w:eastAsia="方正仿宋_GBK" w:cs="Times New Roman"/>
          <w:color w:val="000000"/>
          <w:sz w:val="32"/>
          <w:lang w:val="zh-CN"/>
        </w:rPr>
        <w:t>9,819.</w:t>
      </w:r>
      <w:r>
        <w:rPr>
          <w:rFonts w:hint="default" w:ascii="Times New Roman" w:hAnsi="Times New Roman" w:eastAsia="方正仿宋_GBK" w:cs="Times New Roman"/>
          <w:color w:val="000000"/>
          <w:sz w:val="32"/>
          <w:lang w:val="zh-CN"/>
        </w:rPr>
        <w:t>30</w:t>
      </w:r>
      <w:r>
        <w:rPr>
          <w:rFonts w:hint="default" w:ascii="Times New Roman" w:hAnsi="Times New Roman" w:eastAsia="方正仿宋_GBK" w:cs="Times New Roman"/>
          <w:sz w:val="32"/>
          <w:szCs w:val="30"/>
          <w:highlight w:val="none"/>
          <w:lang w:eastAsia="zh-CN"/>
        </w:rPr>
        <w:t>元</w:t>
      </w:r>
      <w:r>
        <w:rPr>
          <w:rFonts w:hint="default" w:ascii="Times New Roman" w:hAnsi="Times New Roman" w:eastAsia="方正仿宋_GBK" w:cs="Times New Roman"/>
          <w:sz w:val="32"/>
          <w:szCs w:val="30"/>
          <w:highlight w:val="none"/>
        </w:rPr>
        <w:t>，</w:t>
      </w:r>
      <w:r>
        <w:rPr>
          <w:rFonts w:hint="default" w:ascii="Times New Roman" w:hAnsi="Times New Roman" w:eastAsia="方正仿宋_GBK" w:cs="Times New Roman"/>
          <w:sz w:val="32"/>
          <w:szCs w:val="30"/>
          <w:highlight w:val="none"/>
          <w:lang w:eastAsia="zh-CN"/>
        </w:rPr>
        <w:t>增长</w:t>
      </w:r>
      <w:r>
        <w:rPr>
          <w:rFonts w:hint="default" w:ascii="Times New Roman" w:hAnsi="Times New Roman" w:eastAsia="方正仿宋_GBK" w:cs="Times New Roman"/>
          <w:color w:val="000000"/>
          <w:sz w:val="32"/>
          <w:lang w:val="zh-CN"/>
        </w:rPr>
        <w:t>102.47</w:t>
      </w:r>
      <w:r>
        <w:rPr>
          <w:rFonts w:hint="default" w:ascii="Times New Roman" w:hAnsi="Times New Roman" w:eastAsia="方正仿宋_GBK" w:cs="Times New Roman"/>
          <w:sz w:val="32"/>
          <w:szCs w:val="30"/>
          <w:highlight w:val="none"/>
        </w:rPr>
        <w:t>%；公务接待费支出决算</w:t>
      </w:r>
      <w:r>
        <w:rPr>
          <w:rFonts w:hint="default" w:ascii="Times New Roman" w:hAnsi="Times New Roman" w:eastAsia="方正仿宋_GBK" w:cs="Times New Roman"/>
          <w:sz w:val="32"/>
          <w:szCs w:val="30"/>
          <w:highlight w:val="none"/>
          <w:lang w:eastAsia="zh-CN"/>
        </w:rPr>
        <w:t>减少</w:t>
      </w:r>
      <w:r>
        <w:rPr>
          <w:rFonts w:hint="eastAsia" w:eastAsia="方正仿宋_GBK" w:cs="Times New Roman"/>
          <w:color w:val="000000"/>
          <w:sz w:val="32"/>
          <w:lang w:val="zh-CN"/>
        </w:rPr>
        <w:t>6,288.</w:t>
      </w:r>
      <w:r>
        <w:rPr>
          <w:rFonts w:hint="eastAsia" w:eastAsia="方正仿宋_GBK" w:cs="Times New Roman"/>
          <w:color w:val="000000"/>
          <w:sz w:val="32"/>
          <w:lang w:val="en-US" w:eastAsia="zh-CN"/>
        </w:rPr>
        <w:t>00</w:t>
      </w:r>
      <w:r>
        <w:rPr>
          <w:rFonts w:hint="default" w:ascii="Times New Roman" w:hAnsi="Times New Roman" w:eastAsia="方正仿宋_GBK" w:cs="Times New Roman"/>
          <w:sz w:val="32"/>
          <w:szCs w:val="30"/>
          <w:highlight w:val="none"/>
          <w:lang w:eastAsia="zh-CN"/>
        </w:rPr>
        <w:t>元</w:t>
      </w:r>
      <w:r>
        <w:rPr>
          <w:rFonts w:hint="default" w:ascii="Times New Roman" w:hAnsi="Times New Roman" w:eastAsia="方正仿宋_GBK" w:cs="Times New Roman"/>
          <w:sz w:val="32"/>
          <w:szCs w:val="30"/>
          <w:highlight w:val="none"/>
        </w:rPr>
        <w:t>，</w:t>
      </w:r>
      <w:r>
        <w:rPr>
          <w:rFonts w:hint="default" w:ascii="Times New Roman" w:hAnsi="Times New Roman" w:eastAsia="方正仿宋_GBK" w:cs="Times New Roman"/>
          <w:sz w:val="32"/>
          <w:szCs w:val="30"/>
          <w:highlight w:val="none"/>
          <w:lang w:eastAsia="zh-CN"/>
        </w:rPr>
        <w:t>下降</w:t>
      </w:r>
      <w:r>
        <w:rPr>
          <w:rFonts w:hint="default" w:ascii="Times New Roman" w:hAnsi="Times New Roman" w:eastAsia="方正仿宋_GBK" w:cs="Times New Roman"/>
          <w:color w:val="000000"/>
          <w:sz w:val="32"/>
          <w:lang w:val="zh-CN"/>
        </w:rPr>
        <w:t>25.15</w:t>
      </w:r>
      <w:r>
        <w:rPr>
          <w:rFonts w:hint="default" w:ascii="Times New Roman" w:hAnsi="Times New Roman" w:eastAsia="方正仿宋_GBK" w:cs="Times New Roman"/>
          <w:sz w:val="32"/>
          <w:szCs w:val="30"/>
          <w:highlight w:val="none"/>
        </w:rPr>
        <w:t>%</w:t>
      </w:r>
      <w:r>
        <w:rPr>
          <w:rFonts w:hint="default" w:ascii="Times New Roman" w:hAnsi="Times New Roman" w:eastAsia="方正仿宋_GBK" w:cs="Times New Roman"/>
          <w:sz w:val="32"/>
          <w:szCs w:val="30"/>
          <w:highlight w:val="none"/>
          <w:lang w:eastAsia="zh-CN"/>
        </w:rPr>
        <w:t>，</w:t>
      </w:r>
      <w:r>
        <w:rPr>
          <w:rFonts w:hint="default" w:ascii="Times New Roman" w:hAnsi="Times New Roman" w:eastAsia="方正仿宋_GBK" w:cs="Times New Roman"/>
          <w:kern w:val="0"/>
          <w:sz w:val="32"/>
          <w:szCs w:val="30"/>
          <w:highlight w:val="none"/>
          <w:lang w:eastAsia="zh-CN"/>
        </w:rPr>
        <w:t>具体是国内接待费支出决算</w:t>
      </w:r>
      <w:r>
        <w:rPr>
          <w:rFonts w:hint="default" w:ascii="Times New Roman" w:hAnsi="Times New Roman" w:eastAsia="方正仿宋_GBK" w:cs="Times New Roman"/>
          <w:color w:val="000000"/>
          <w:sz w:val="32"/>
          <w:lang w:val="zh-CN"/>
        </w:rPr>
        <w:t>1</w:t>
      </w:r>
      <w:r>
        <w:rPr>
          <w:rFonts w:hint="eastAsia" w:eastAsia="方正仿宋_GBK" w:cs="Times New Roman"/>
          <w:color w:val="000000"/>
          <w:sz w:val="32"/>
          <w:lang w:val="zh-CN"/>
        </w:rPr>
        <w:t>8,712.</w:t>
      </w:r>
      <w:r>
        <w:rPr>
          <w:rFonts w:hint="eastAsia" w:eastAsia="方正仿宋_GBK" w:cs="Times New Roman"/>
          <w:color w:val="000000"/>
          <w:sz w:val="32"/>
          <w:lang w:val="en-US" w:eastAsia="zh-CN"/>
        </w:rPr>
        <w:t>00</w:t>
      </w:r>
      <w:r>
        <w:rPr>
          <w:rFonts w:hint="default" w:ascii="Times New Roman" w:hAnsi="Times New Roman" w:eastAsia="方正仿宋_GBK" w:cs="Times New Roman"/>
          <w:kern w:val="0"/>
          <w:sz w:val="32"/>
          <w:szCs w:val="30"/>
          <w:highlight w:val="none"/>
          <w:lang w:eastAsia="zh-CN"/>
        </w:rPr>
        <w:t>元（其中：外事接待费支出决算</w:t>
      </w:r>
      <w:r>
        <w:rPr>
          <w:rFonts w:hint="default" w:ascii="Times New Roman" w:hAnsi="Times New Roman" w:eastAsia="方正仿宋_GBK" w:cs="Times New Roman"/>
          <w:color w:val="000000"/>
          <w:sz w:val="32"/>
          <w:lang w:val="zh-CN"/>
        </w:rPr>
        <w:t>0</w:t>
      </w:r>
      <w:r>
        <w:rPr>
          <w:rFonts w:hint="default" w:ascii="Times New Roman" w:hAnsi="Times New Roman" w:eastAsia="方正仿宋_GBK" w:cs="Times New Roman"/>
          <w:kern w:val="0"/>
          <w:sz w:val="32"/>
          <w:szCs w:val="30"/>
          <w:highlight w:val="none"/>
          <w:lang w:eastAsia="zh-CN"/>
        </w:rPr>
        <w:t>元），较上年减少</w:t>
      </w:r>
      <w:r>
        <w:rPr>
          <w:rFonts w:hint="eastAsia" w:eastAsia="方正仿宋_GBK" w:cs="Times New Roman"/>
          <w:kern w:val="0"/>
          <w:sz w:val="32"/>
          <w:szCs w:val="30"/>
          <w:highlight w:val="none"/>
          <w:lang w:val="en-US" w:eastAsia="zh-CN"/>
        </w:rPr>
        <w:t>6,288.00</w:t>
      </w:r>
      <w:r>
        <w:rPr>
          <w:rFonts w:hint="default" w:ascii="Times New Roman" w:hAnsi="Times New Roman" w:eastAsia="方正仿宋_GBK" w:cs="Times New Roman"/>
          <w:kern w:val="0"/>
          <w:sz w:val="32"/>
          <w:szCs w:val="30"/>
          <w:highlight w:val="none"/>
          <w:lang w:val="en-US" w:eastAsia="zh-CN"/>
        </w:rPr>
        <w:t>元，</w:t>
      </w:r>
      <w:r>
        <w:rPr>
          <w:rFonts w:hint="default" w:ascii="Times New Roman" w:hAnsi="Times New Roman" w:eastAsia="方正仿宋_GBK" w:cs="Times New Roman"/>
          <w:sz w:val="32"/>
          <w:szCs w:val="30"/>
          <w:highlight w:val="none"/>
          <w:lang w:eastAsia="zh-CN"/>
        </w:rPr>
        <w:t>下降</w:t>
      </w:r>
      <w:r>
        <w:rPr>
          <w:rFonts w:hint="default" w:ascii="Times New Roman" w:hAnsi="Times New Roman" w:eastAsia="方正仿宋_GBK" w:cs="Times New Roman"/>
          <w:color w:val="000000"/>
          <w:sz w:val="32"/>
          <w:lang w:val="zh-CN"/>
        </w:rPr>
        <w:t>25.15</w:t>
      </w:r>
      <w:r>
        <w:rPr>
          <w:rFonts w:hint="default" w:ascii="Times New Roman" w:hAnsi="Times New Roman" w:eastAsia="方正仿宋_GBK" w:cs="Times New Roman"/>
          <w:sz w:val="32"/>
          <w:szCs w:val="30"/>
          <w:highlight w:val="none"/>
        </w:rPr>
        <w:t>%</w:t>
      </w:r>
      <w:r>
        <w:rPr>
          <w:rFonts w:hint="default" w:ascii="Times New Roman" w:hAnsi="Times New Roman" w:eastAsia="方正仿宋_GBK" w:cs="Times New Roman"/>
          <w:color w:val="000000" w:themeColor="text1"/>
          <w:sz w:val="32"/>
          <w:szCs w:val="30"/>
          <w:lang w:eastAsia="zh-CN"/>
          <w14:textFill>
            <w14:solidFill>
              <w14:schemeClr w14:val="tx1"/>
            </w14:solidFill>
          </w14:textFill>
        </w:rPr>
        <w:t>；</w:t>
      </w:r>
      <w:r>
        <w:rPr>
          <w:rFonts w:hint="default" w:ascii="Times New Roman" w:hAnsi="Times New Roman" w:eastAsia="方正仿宋_GBK" w:cs="Times New Roman"/>
          <w:color w:val="000000" w:themeColor="text1"/>
          <w:kern w:val="0"/>
          <w:sz w:val="32"/>
          <w:szCs w:val="30"/>
          <w:highlight w:val="none"/>
          <w:lang w:eastAsia="zh-CN"/>
          <w14:textFill>
            <w14:solidFill>
              <w14:schemeClr w14:val="tx1"/>
            </w14:solidFill>
          </w14:textFill>
        </w:rPr>
        <w:t>国（境）外接待费支出决算</w:t>
      </w:r>
      <w:r>
        <w:rPr>
          <w:rFonts w:hint="default" w:ascii="Times New Roman" w:hAnsi="Times New Roman" w:eastAsia="方正仿宋_GBK" w:cs="Times New Roman"/>
          <w:color w:val="000000" w:themeColor="text1"/>
          <w:sz w:val="32"/>
          <w:lang w:val="zh-CN"/>
          <w14:textFill>
            <w14:solidFill>
              <w14:schemeClr w14:val="tx1"/>
            </w14:solidFill>
          </w14:textFill>
        </w:rPr>
        <w:t>0</w:t>
      </w:r>
      <w:r>
        <w:rPr>
          <w:rFonts w:hint="default" w:ascii="Times New Roman" w:hAnsi="Times New Roman" w:eastAsia="方正仿宋_GBK" w:cs="Times New Roman"/>
          <w:color w:val="000000" w:themeColor="text1"/>
          <w:kern w:val="0"/>
          <w:sz w:val="32"/>
          <w:szCs w:val="30"/>
          <w:highlight w:val="none"/>
          <w:lang w:eastAsia="zh-CN"/>
          <w14:textFill>
            <w14:solidFill>
              <w14:schemeClr w14:val="tx1"/>
            </w14:solidFill>
          </w14:textFill>
        </w:rPr>
        <w:t>元较上年增加</w:t>
      </w:r>
      <w:r>
        <w:rPr>
          <w:rFonts w:hint="default" w:ascii="Times New Roman" w:hAnsi="Times New Roman" w:eastAsia="方正仿宋_GBK" w:cs="Times New Roman"/>
          <w:color w:val="000000" w:themeColor="text1"/>
          <w:kern w:val="0"/>
          <w:sz w:val="32"/>
          <w:szCs w:val="30"/>
          <w:highlight w:val="none"/>
          <w:lang w:val="en-US" w:eastAsia="zh-CN"/>
          <w14:textFill>
            <w14:solidFill>
              <w14:schemeClr w14:val="tx1"/>
            </w14:solidFill>
          </w14:textFill>
        </w:rPr>
        <w:t>0元，</w:t>
      </w:r>
      <w:r>
        <w:rPr>
          <w:rFonts w:hint="default" w:ascii="Times New Roman" w:hAnsi="Times New Roman" w:eastAsia="方正仿宋_GBK" w:cs="Times New Roman"/>
          <w:color w:val="000000" w:themeColor="text1"/>
          <w:sz w:val="32"/>
          <w:szCs w:val="30"/>
          <w:lang w:eastAsia="zh-CN"/>
          <w14:textFill>
            <w14:solidFill>
              <w14:schemeClr w14:val="tx1"/>
            </w14:solidFill>
          </w14:textFill>
        </w:rPr>
        <w:t>上年无此项支出</w:t>
      </w:r>
      <w:r>
        <w:rPr>
          <w:rFonts w:hint="default" w:ascii="Times New Roman" w:hAnsi="Times New Roman" w:eastAsia="方正仿宋_GBK" w:cs="Times New Roman"/>
          <w:kern w:val="0"/>
          <w:sz w:val="32"/>
          <w:szCs w:val="30"/>
          <w:highlight w:val="none"/>
          <w:lang w:eastAsia="zh-CN"/>
        </w:rPr>
        <w:t>。</w:t>
      </w:r>
      <w:r>
        <w:rPr>
          <w:rFonts w:hint="default" w:ascii="Times New Roman" w:hAnsi="Times New Roman" w:eastAsia="方正仿宋_GBK" w:cs="Times New Roman"/>
          <w:sz w:val="32"/>
          <w:szCs w:val="30"/>
          <w:highlight w:val="none"/>
          <w:lang w:val="en-US" w:eastAsia="zh-CN"/>
        </w:rPr>
        <w:t>2025年度</w:t>
      </w:r>
      <w:r>
        <w:rPr>
          <w:rFonts w:hint="default" w:ascii="Times New Roman" w:hAnsi="Times New Roman" w:eastAsia="方正仿宋_GBK" w:cs="Times New Roman"/>
          <w:sz w:val="32"/>
          <w:szCs w:val="30"/>
          <w:highlight w:val="none"/>
        </w:rPr>
        <w:t>一般公共预算财政拨款“三公”经费支出决算</w:t>
      </w:r>
      <w:r>
        <w:rPr>
          <w:rFonts w:hint="default" w:ascii="Times New Roman" w:hAnsi="Times New Roman" w:eastAsia="方正仿宋_GBK" w:cs="Times New Roman"/>
          <w:sz w:val="32"/>
          <w:szCs w:val="30"/>
          <w:highlight w:val="none"/>
          <w:lang w:eastAsia="zh-CN"/>
        </w:rPr>
        <w:t>增加</w:t>
      </w:r>
      <w:r>
        <w:rPr>
          <w:rFonts w:hint="default" w:ascii="Times New Roman" w:hAnsi="Times New Roman" w:eastAsia="方正仿宋_GBK" w:cs="Times New Roman"/>
          <w:sz w:val="32"/>
          <w:szCs w:val="30"/>
          <w:highlight w:val="none"/>
        </w:rPr>
        <w:t>的主要原因</w:t>
      </w:r>
      <w:r>
        <w:rPr>
          <w:rFonts w:hint="default" w:ascii="Times New Roman" w:hAnsi="Times New Roman" w:eastAsia="方正仿宋_GBK" w:cs="Times New Roman"/>
          <w:sz w:val="32"/>
          <w:szCs w:val="30"/>
          <w:highlight w:val="none"/>
          <w:lang w:eastAsia="zh-CN"/>
        </w:rPr>
        <w:t>是</w:t>
      </w:r>
      <w:r>
        <w:rPr>
          <w:rFonts w:hint="default" w:ascii="Times New Roman" w:hAnsi="Times New Roman" w:eastAsia="方正仿宋_GBK" w:cs="Times New Roman"/>
          <w:color w:val="000000" w:themeColor="text1"/>
          <w:sz w:val="32"/>
          <w:szCs w:val="30"/>
          <w:highlight w:val="none"/>
          <w:lang w:eastAsia="zh-CN"/>
          <w14:textFill>
            <w14:solidFill>
              <w14:schemeClr w14:val="tx1"/>
            </w14:solidFill>
          </w14:textFill>
        </w:rPr>
        <w:t>公务用车故障，无法正常使用，为保障机关正常出行需求，避免资产闲置，年中追加预算支付云F34G56车辆维修保养费</w:t>
      </w:r>
      <w:r>
        <w:rPr>
          <w:rFonts w:hint="default" w:ascii="Times New Roman" w:hAnsi="Times New Roman" w:eastAsia="方正仿宋_GBK" w:cs="Times New Roman"/>
          <w:color w:val="000000" w:themeColor="text1"/>
          <w:sz w:val="32"/>
          <w:szCs w:val="30"/>
          <w:highlight w:val="none"/>
          <w:lang w:val="en-US" w:eastAsia="zh-CN"/>
          <w14:textFill>
            <w14:solidFill>
              <w14:schemeClr w14:val="tx1"/>
            </w14:solidFill>
          </w14:textFill>
        </w:rPr>
        <w:t>并使用2</w:t>
      </w:r>
      <w:r>
        <w:rPr>
          <w:rFonts w:hint="eastAsia" w:eastAsia="方正仿宋_GBK" w:cs="Times New Roman"/>
          <w:color w:val="000000" w:themeColor="text1"/>
          <w:sz w:val="32"/>
          <w:szCs w:val="30"/>
          <w:highlight w:val="none"/>
          <w:lang w:val="en-US" w:eastAsia="zh-CN"/>
          <w14:textFill>
            <w14:solidFill>
              <w14:schemeClr w14:val="tx1"/>
            </w14:solidFill>
          </w14:textFill>
        </w:rPr>
        <w:t>9,819.</w:t>
      </w:r>
      <w:r>
        <w:rPr>
          <w:rFonts w:hint="default" w:ascii="Times New Roman" w:hAnsi="Times New Roman" w:eastAsia="方正仿宋_GBK" w:cs="Times New Roman"/>
          <w:color w:val="000000" w:themeColor="text1"/>
          <w:sz w:val="32"/>
          <w:szCs w:val="30"/>
          <w:highlight w:val="none"/>
          <w:lang w:val="en-US" w:eastAsia="zh-CN"/>
          <w14:textFill>
            <w14:solidFill>
              <w14:schemeClr w14:val="tx1"/>
            </w14:solidFill>
          </w14:textFill>
        </w:rPr>
        <w:t>3</w:t>
      </w:r>
      <w:r>
        <w:rPr>
          <w:rFonts w:hint="eastAsia" w:eastAsia="方正仿宋_GBK" w:cs="Times New Roman"/>
          <w:color w:val="000000" w:themeColor="text1"/>
          <w:sz w:val="32"/>
          <w:szCs w:val="30"/>
          <w:highlight w:val="none"/>
          <w:lang w:val="en-US" w:eastAsia="zh-CN"/>
          <w14:textFill>
            <w14:solidFill>
              <w14:schemeClr w14:val="tx1"/>
            </w14:solidFill>
          </w14:textFill>
        </w:rPr>
        <w:t>0</w:t>
      </w:r>
      <w:r>
        <w:rPr>
          <w:rFonts w:hint="default" w:ascii="Times New Roman" w:hAnsi="Times New Roman" w:eastAsia="方正仿宋_GBK" w:cs="Times New Roman"/>
          <w:color w:val="000000" w:themeColor="text1"/>
          <w:sz w:val="32"/>
          <w:szCs w:val="30"/>
          <w:highlight w:val="none"/>
          <w:lang w:eastAsia="zh-CN"/>
          <w14:textFill>
            <w14:solidFill>
              <w14:schemeClr w14:val="tx1"/>
            </w14:solidFill>
          </w14:textFill>
        </w:rPr>
        <w:t>元</w:t>
      </w:r>
      <w:r>
        <w:rPr>
          <w:rFonts w:hint="default" w:ascii="Times New Roman" w:hAnsi="Times New Roman" w:eastAsia="方正仿宋_GBK" w:cs="Times New Roman"/>
          <w:color w:val="000000" w:themeColor="text1"/>
          <w:sz w:val="32"/>
          <w:szCs w:val="30"/>
          <w:highlight w:val="none"/>
          <w14:textFill>
            <w14:solidFill>
              <w14:schemeClr w14:val="tx1"/>
            </w14:solidFill>
          </w14:textFill>
        </w:rPr>
        <w:t>。</w:t>
      </w:r>
    </w:p>
    <w:p w14:paraId="0D5F72C2">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sz w:val="32"/>
          <w:szCs w:val="30"/>
          <w:highlight w:val="none"/>
          <w:lang w:eastAsia="zh-CN"/>
        </w:rPr>
      </w:pPr>
      <w:r>
        <w:rPr>
          <w:rFonts w:hint="default" w:ascii="Times New Roman" w:hAnsi="Times New Roman" w:eastAsia="方正仿宋_GBK" w:cs="Times New Roman"/>
          <w:sz w:val="32"/>
          <w:szCs w:val="30"/>
          <w:highlight w:val="none"/>
        </w:rPr>
        <w:t>一般公共预算财政拨款“三公”经费支出</w:t>
      </w:r>
      <w:r>
        <w:rPr>
          <w:rFonts w:hint="default" w:ascii="Times New Roman" w:hAnsi="Times New Roman" w:eastAsia="方正仿宋_GBK" w:cs="Times New Roman"/>
          <w:sz w:val="32"/>
          <w:szCs w:val="30"/>
          <w:highlight w:val="none"/>
          <w:lang w:eastAsia="zh-CN"/>
        </w:rPr>
        <w:t>实物量的</w:t>
      </w:r>
      <w:r>
        <w:rPr>
          <w:rFonts w:hint="default" w:ascii="Times New Roman" w:hAnsi="Times New Roman" w:eastAsia="方正仿宋_GBK" w:cs="Times New Roman"/>
          <w:sz w:val="32"/>
          <w:szCs w:val="30"/>
          <w:highlight w:val="none"/>
        </w:rPr>
        <w:t>具体情况</w:t>
      </w:r>
      <w:r>
        <w:rPr>
          <w:rFonts w:hint="default" w:ascii="Times New Roman" w:hAnsi="Times New Roman" w:eastAsia="方正仿宋_GBK" w:cs="Times New Roman"/>
          <w:sz w:val="32"/>
          <w:szCs w:val="30"/>
          <w:highlight w:val="none"/>
          <w:lang w:eastAsia="zh-CN"/>
        </w:rPr>
        <w:t>：</w:t>
      </w:r>
    </w:p>
    <w:p w14:paraId="50F67BD1">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b w:val="0"/>
          <w:bCs/>
          <w:sz w:val="32"/>
          <w:szCs w:val="30"/>
          <w:highlight w:val="none"/>
        </w:rPr>
      </w:pPr>
      <w:r>
        <w:rPr>
          <w:rFonts w:hint="default" w:ascii="Times New Roman" w:hAnsi="Times New Roman" w:eastAsia="方正仿宋_GBK" w:cs="Times New Roman"/>
          <w:b w:val="0"/>
          <w:bCs/>
          <w:sz w:val="32"/>
          <w:szCs w:val="30"/>
          <w:highlight w:val="none"/>
        </w:rPr>
        <w:t>1.安排因公出国（境）团组</w:t>
      </w:r>
      <w:r>
        <w:rPr>
          <w:rFonts w:hint="default" w:ascii="Times New Roman" w:hAnsi="Times New Roman" w:eastAsia="方正仿宋_GBK" w:cs="Times New Roman"/>
          <w:color w:val="000000"/>
          <w:sz w:val="32"/>
          <w:lang w:val="zh-CN"/>
        </w:rPr>
        <w:t>0</w:t>
      </w:r>
      <w:r>
        <w:rPr>
          <w:rFonts w:hint="default" w:ascii="Times New Roman" w:hAnsi="Times New Roman" w:eastAsia="方正仿宋_GBK" w:cs="Times New Roman"/>
          <w:b w:val="0"/>
          <w:bCs/>
          <w:sz w:val="32"/>
          <w:szCs w:val="30"/>
          <w:highlight w:val="none"/>
        </w:rPr>
        <w:t>个，累计</w:t>
      </w:r>
      <w:r>
        <w:rPr>
          <w:rFonts w:hint="default" w:ascii="Times New Roman" w:hAnsi="Times New Roman" w:eastAsia="方正仿宋_GBK" w:cs="Times New Roman"/>
          <w:color w:val="000000"/>
          <w:sz w:val="32"/>
          <w:lang w:val="zh-CN"/>
        </w:rPr>
        <w:t>0</w:t>
      </w:r>
      <w:r>
        <w:rPr>
          <w:rFonts w:hint="default" w:ascii="Times New Roman" w:hAnsi="Times New Roman" w:eastAsia="方正仿宋_GBK" w:cs="Times New Roman"/>
          <w:b w:val="0"/>
          <w:bCs/>
          <w:sz w:val="32"/>
          <w:szCs w:val="30"/>
          <w:highlight w:val="none"/>
        </w:rPr>
        <w:t>人次。。</w:t>
      </w:r>
    </w:p>
    <w:p w14:paraId="3AB94D4D">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b w:val="0"/>
          <w:bCs/>
          <w:sz w:val="32"/>
          <w:szCs w:val="30"/>
          <w:highlight w:val="none"/>
        </w:rPr>
      </w:pPr>
      <w:r>
        <w:rPr>
          <w:rFonts w:hint="default" w:ascii="Times New Roman" w:hAnsi="Times New Roman" w:eastAsia="方正仿宋_GBK" w:cs="Times New Roman"/>
          <w:b w:val="0"/>
          <w:bCs/>
          <w:sz w:val="32"/>
          <w:szCs w:val="30"/>
          <w:highlight w:val="none"/>
        </w:rPr>
        <w:t>2.购置车辆</w:t>
      </w:r>
      <w:r>
        <w:rPr>
          <w:rFonts w:hint="default" w:ascii="Times New Roman" w:hAnsi="Times New Roman" w:eastAsia="方正仿宋_GBK" w:cs="Times New Roman"/>
          <w:color w:val="000000"/>
          <w:sz w:val="32"/>
          <w:lang w:val="zh-CN"/>
        </w:rPr>
        <w:t>0</w:t>
      </w:r>
      <w:r>
        <w:rPr>
          <w:rFonts w:hint="default" w:ascii="Times New Roman" w:hAnsi="Times New Roman" w:eastAsia="方正仿宋_GBK" w:cs="Times New Roman"/>
          <w:b w:val="0"/>
          <w:bCs/>
          <w:sz w:val="32"/>
          <w:szCs w:val="30"/>
          <w:highlight w:val="none"/>
        </w:rPr>
        <w:t>辆。开支一般公共预算财政拨款的公务用车保有量为</w:t>
      </w:r>
      <w:r>
        <w:rPr>
          <w:rFonts w:hint="default" w:ascii="Times New Roman" w:hAnsi="Times New Roman" w:eastAsia="方正仿宋_GBK" w:cs="Times New Roman"/>
          <w:color w:val="000000"/>
          <w:sz w:val="32"/>
          <w:lang w:val="zh-CN"/>
        </w:rPr>
        <w:t>1</w:t>
      </w:r>
      <w:r>
        <w:rPr>
          <w:rFonts w:hint="default" w:ascii="Times New Roman" w:hAnsi="Times New Roman" w:eastAsia="方正仿宋_GBK" w:cs="Times New Roman"/>
          <w:b w:val="0"/>
          <w:bCs/>
          <w:sz w:val="32"/>
          <w:szCs w:val="30"/>
          <w:highlight w:val="none"/>
        </w:rPr>
        <w:t>辆。主要用于</w:t>
      </w:r>
      <w:r>
        <w:rPr>
          <w:rFonts w:hint="default" w:ascii="Times New Roman" w:hAnsi="Times New Roman" w:eastAsia="方正仿宋_GBK" w:cs="Times New Roman"/>
          <w:b w:val="0"/>
          <w:bCs/>
          <w:color w:val="auto"/>
          <w:sz w:val="32"/>
          <w:szCs w:val="32"/>
          <w:highlight w:val="none"/>
        </w:rPr>
        <w:t>项目踏勘、建设工地检查</w:t>
      </w:r>
      <w:r>
        <w:rPr>
          <w:rFonts w:hint="default" w:ascii="Times New Roman" w:hAnsi="Times New Roman" w:eastAsia="方正仿宋_GBK" w:cs="Times New Roman"/>
          <w:b w:val="0"/>
          <w:bCs/>
          <w:color w:val="auto"/>
          <w:sz w:val="32"/>
          <w:szCs w:val="32"/>
          <w:highlight w:val="none"/>
          <w:lang w:eastAsia="zh-CN"/>
        </w:rPr>
        <w:t>等需要</w:t>
      </w:r>
      <w:r>
        <w:rPr>
          <w:rFonts w:hint="default" w:ascii="Times New Roman" w:hAnsi="Times New Roman" w:eastAsia="方正仿宋_GBK" w:cs="Times New Roman"/>
          <w:b w:val="0"/>
          <w:bCs/>
          <w:color w:val="auto"/>
          <w:sz w:val="32"/>
          <w:szCs w:val="32"/>
          <w:highlight w:val="none"/>
        </w:rPr>
        <w:t>行驶在复杂路况</w:t>
      </w:r>
      <w:r>
        <w:rPr>
          <w:rFonts w:hint="default" w:ascii="Times New Roman" w:hAnsi="Times New Roman" w:eastAsia="方正仿宋_GBK" w:cs="Times New Roman"/>
          <w:b w:val="0"/>
          <w:bCs/>
          <w:sz w:val="32"/>
          <w:szCs w:val="30"/>
          <w:highlight w:val="none"/>
        </w:rPr>
        <w:t>所需车辆燃料费、维修费、过路过桥费、保险费等。</w:t>
      </w:r>
    </w:p>
    <w:p w14:paraId="23EB19EB">
      <w:pPr>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default" w:ascii="Times New Roman" w:hAnsi="Times New Roman" w:eastAsia="方正仿宋_GBK" w:cs="Times New Roman"/>
          <w:sz w:val="32"/>
          <w:szCs w:val="30"/>
          <w:highlight w:val="none"/>
        </w:rPr>
      </w:pPr>
      <w:r>
        <w:rPr>
          <w:rFonts w:hint="default" w:ascii="Times New Roman" w:hAnsi="Times New Roman" w:eastAsia="方正仿宋_GBK" w:cs="Times New Roman"/>
          <w:b w:val="0"/>
          <w:bCs/>
          <w:sz w:val="32"/>
          <w:szCs w:val="30"/>
          <w:highlight w:val="none"/>
        </w:rPr>
        <w:t>3.安排</w:t>
      </w:r>
      <w:r>
        <w:rPr>
          <w:rFonts w:hint="default" w:ascii="Times New Roman" w:hAnsi="Times New Roman" w:eastAsia="方正仿宋_GBK" w:cs="Times New Roman"/>
          <w:sz w:val="32"/>
          <w:szCs w:val="30"/>
          <w:highlight w:val="none"/>
        </w:rPr>
        <w:t>国内公务接待</w:t>
      </w:r>
      <w:r>
        <w:rPr>
          <w:rFonts w:hint="default" w:ascii="Times New Roman" w:hAnsi="Times New Roman" w:eastAsia="方正仿宋_GBK" w:cs="Times New Roman"/>
          <w:color w:val="000000"/>
          <w:sz w:val="32"/>
          <w:lang w:val="zh-CN"/>
        </w:rPr>
        <w:t>16</w:t>
      </w:r>
      <w:r>
        <w:rPr>
          <w:rFonts w:hint="default" w:ascii="Times New Roman" w:hAnsi="Times New Roman" w:eastAsia="方正仿宋_GBK" w:cs="Times New Roman"/>
          <w:sz w:val="32"/>
          <w:szCs w:val="30"/>
          <w:highlight w:val="none"/>
        </w:rPr>
        <w:t>批次（其中：外事接待</w:t>
      </w:r>
      <w:r>
        <w:rPr>
          <w:rFonts w:hint="default" w:ascii="Times New Roman" w:hAnsi="Times New Roman" w:eastAsia="方正仿宋_GBK" w:cs="Times New Roman"/>
          <w:color w:val="000000"/>
          <w:sz w:val="32"/>
          <w:lang w:val="zh-CN"/>
        </w:rPr>
        <w:t>0</w:t>
      </w:r>
      <w:r>
        <w:rPr>
          <w:rFonts w:hint="default" w:ascii="Times New Roman" w:hAnsi="Times New Roman" w:eastAsia="方正仿宋_GBK" w:cs="Times New Roman"/>
          <w:sz w:val="32"/>
          <w:szCs w:val="30"/>
          <w:highlight w:val="none"/>
        </w:rPr>
        <w:t>批次），接待人次</w:t>
      </w:r>
      <w:r>
        <w:rPr>
          <w:rFonts w:hint="default" w:ascii="Times New Roman" w:hAnsi="Times New Roman" w:eastAsia="方正仿宋_GBK" w:cs="Times New Roman"/>
          <w:color w:val="000000"/>
          <w:sz w:val="32"/>
          <w:lang w:val="zh-CN"/>
        </w:rPr>
        <w:t>124</w:t>
      </w:r>
      <w:r>
        <w:rPr>
          <w:rFonts w:hint="default" w:ascii="Times New Roman" w:hAnsi="Times New Roman" w:eastAsia="方正仿宋_GBK" w:cs="Times New Roman"/>
          <w:sz w:val="32"/>
          <w:szCs w:val="30"/>
          <w:highlight w:val="none"/>
        </w:rPr>
        <w:t>人（其中：外事接待人次</w:t>
      </w:r>
      <w:r>
        <w:rPr>
          <w:rFonts w:hint="default" w:ascii="Times New Roman" w:hAnsi="Times New Roman" w:eastAsia="方正仿宋_GBK" w:cs="Times New Roman"/>
          <w:color w:val="000000"/>
          <w:sz w:val="32"/>
          <w:lang w:val="zh-CN"/>
        </w:rPr>
        <w:t>0</w:t>
      </w:r>
      <w:r>
        <w:rPr>
          <w:rFonts w:hint="default" w:ascii="Times New Roman" w:hAnsi="Times New Roman" w:eastAsia="方正仿宋_GBK" w:cs="Times New Roman"/>
          <w:sz w:val="32"/>
          <w:szCs w:val="30"/>
          <w:highlight w:val="none"/>
        </w:rPr>
        <w:t>人）。</w:t>
      </w:r>
      <w:r>
        <w:rPr>
          <w:rFonts w:hint="default" w:ascii="Times New Roman" w:hAnsi="Times New Roman" w:eastAsia="方正仿宋_GBK" w:cs="Times New Roman"/>
          <w:sz w:val="32"/>
          <w:szCs w:val="32"/>
          <w:highlight w:val="none"/>
        </w:rPr>
        <w:t>主要用于</w:t>
      </w:r>
      <w:r>
        <w:rPr>
          <w:rFonts w:hint="default" w:ascii="Times New Roman" w:hAnsi="Times New Roman" w:eastAsia="方正仿宋_GBK" w:cs="Times New Roman"/>
          <w:sz w:val="32"/>
          <w:szCs w:val="32"/>
          <w:highlight w:val="none"/>
          <w:lang w:eastAsia="zh-CN"/>
        </w:rPr>
        <w:t>接待相关公务人员来本地、本单位出席会议、考察调研、执行任务、学习交流、检查指导、请示汇报工作等公务活动</w:t>
      </w:r>
      <w:r>
        <w:rPr>
          <w:rFonts w:hint="default" w:ascii="Times New Roman" w:hAnsi="Times New Roman" w:eastAsia="方正仿宋_GBK" w:cs="Times New Roman"/>
          <w:sz w:val="32"/>
          <w:szCs w:val="32"/>
          <w:highlight w:val="none"/>
        </w:rPr>
        <w:t>发</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生的接待支出。</w:t>
      </w:r>
    </w:p>
    <w:p w14:paraId="328762CE">
      <w:pPr>
        <w:pageBreakBefore w:val="0"/>
        <w:widowControl/>
        <w:kinsoku/>
        <w:overflowPunct/>
        <w:topLinePunct w:val="0"/>
        <w:autoSpaceDE/>
        <w:autoSpaceDN/>
        <w:bidi w:val="0"/>
        <w:adjustRightInd/>
        <w:snapToGrid w:val="0"/>
        <w:spacing w:line="590" w:lineRule="exact"/>
        <w:ind w:firstLine="640" w:firstLineChars="200"/>
        <w:jc w:val="left"/>
        <w:textAlignment w:val="auto"/>
        <w:outlineLvl w:val="2"/>
        <w:rPr>
          <w:rFonts w:hint="eastAsia" w:ascii="方正楷体_GBK" w:hAnsi="方正楷体_GBK" w:eastAsia="方正楷体_GBK" w:cs="方正楷体_GBK"/>
          <w:sz w:val="32"/>
          <w:szCs w:val="30"/>
          <w:highlight w:val="none"/>
          <w:lang w:eastAsia="zh-CN"/>
        </w:rPr>
      </w:pPr>
      <w:r>
        <w:rPr>
          <w:rFonts w:hint="eastAsia" w:ascii="方正楷体_GBK" w:hAnsi="方正楷体_GBK" w:eastAsia="方正楷体_GBK" w:cs="方正楷体_GBK"/>
          <w:sz w:val="32"/>
          <w:szCs w:val="30"/>
          <w:highlight w:val="none"/>
          <w:lang w:eastAsia="zh-CN"/>
        </w:rPr>
        <w:t>（三）需要说明的事项</w:t>
      </w:r>
    </w:p>
    <w:p w14:paraId="24DFB770">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仿宋_GB2312" w:eastAsia="仿宋_GB2312"/>
          <w:sz w:val="32"/>
          <w:szCs w:val="30"/>
          <w:highlight w:val="none"/>
          <w:lang w:eastAsia="zh-CN"/>
        </w:rPr>
      </w:pPr>
      <w:r>
        <w:rPr>
          <w:rFonts w:hint="default" w:ascii="Times New Roman" w:hAnsi="Times New Roman" w:eastAsia="方正仿宋_GBK" w:cs="Times New Roman"/>
          <w:sz w:val="32"/>
          <w:szCs w:val="32"/>
          <w:highlight w:val="none"/>
          <w:lang w:eastAsia="zh-CN"/>
        </w:rPr>
        <w:t>不存在需要说明的事项</w:t>
      </w:r>
      <w:r>
        <w:rPr>
          <w:rFonts w:hint="default" w:ascii="Times New Roman" w:hAnsi="Times New Roman" w:eastAsia="方正仿宋_GBK" w:cs="Times New Roman"/>
          <w:sz w:val="32"/>
          <w:szCs w:val="30"/>
          <w:highlight w:val="none"/>
          <w:lang w:eastAsia="zh-CN"/>
        </w:rPr>
        <w:t>。</w:t>
      </w:r>
    </w:p>
    <w:p w14:paraId="75B0128A">
      <w:pPr>
        <w:pageBreakBefore w:val="0"/>
        <w:widowControl/>
        <w:kinsoku/>
        <w:overflowPunct/>
        <w:topLinePunct w:val="0"/>
        <w:autoSpaceDE/>
        <w:autoSpaceDN/>
        <w:bidi w:val="0"/>
        <w:adjustRightInd/>
        <w:snapToGrid w:val="0"/>
        <w:spacing w:line="590" w:lineRule="exact"/>
        <w:ind w:firstLine="640" w:firstLineChars="200"/>
        <w:jc w:val="left"/>
        <w:textAlignment w:val="auto"/>
        <w:outlineLvl w:val="0"/>
        <w:rPr>
          <w:rFonts w:hint="eastAsia"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rPr>
        <w:t>第四部分其他重要事项及相关口径情况说明</w:t>
      </w:r>
    </w:p>
    <w:p w14:paraId="31DDAD1B">
      <w:pPr>
        <w:pageBreakBefore w:val="0"/>
        <w:kinsoku/>
        <w:overflowPunct/>
        <w:topLinePunct w:val="0"/>
        <w:autoSpaceDE/>
        <w:autoSpaceDN/>
        <w:bidi w:val="0"/>
        <w:adjustRightInd/>
        <w:spacing w:line="590" w:lineRule="exact"/>
        <w:ind w:firstLine="640" w:firstLineChars="200"/>
        <w:jc w:val="left"/>
        <w:textAlignment w:val="auto"/>
        <w:outlineLvl w:val="1"/>
        <w:rPr>
          <w:rFonts w:hint="eastAsia" w:ascii="方正黑体_GBK" w:hAnsi="方正黑体_GBK" w:eastAsia="方正黑体_GBK" w:cs="方正黑体_GBK"/>
          <w:sz w:val="32"/>
          <w:szCs w:val="30"/>
          <w:highlight w:val="none"/>
        </w:rPr>
      </w:pPr>
      <w:r>
        <w:rPr>
          <w:rFonts w:hint="eastAsia" w:ascii="方正黑体_GBK" w:hAnsi="方正黑体_GBK" w:eastAsia="方正黑体_GBK" w:cs="方正黑体_GBK"/>
          <w:sz w:val="32"/>
          <w:szCs w:val="30"/>
          <w:highlight w:val="none"/>
        </w:rPr>
        <w:t>一</w:t>
      </w:r>
      <w:r>
        <w:rPr>
          <w:rFonts w:hint="eastAsia" w:ascii="方正黑体_GBK" w:hAnsi="方正黑体_GBK" w:eastAsia="方正黑体_GBK" w:cs="方正黑体_GBK"/>
          <w:sz w:val="32"/>
          <w:szCs w:val="30"/>
          <w:highlight w:val="none"/>
          <w:lang w:eastAsia="zh-CN"/>
        </w:rPr>
        <w:t>、</w:t>
      </w:r>
      <w:r>
        <w:rPr>
          <w:rFonts w:hint="eastAsia" w:ascii="方正黑体_GBK" w:hAnsi="方正黑体_GBK" w:eastAsia="方正黑体_GBK" w:cs="方正黑体_GBK"/>
          <w:sz w:val="32"/>
          <w:szCs w:val="30"/>
          <w:highlight w:val="none"/>
        </w:rPr>
        <w:t>机关运行经费支出情况</w:t>
      </w:r>
    </w:p>
    <w:p w14:paraId="44C28A5A">
      <w:pPr>
        <w:pageBreakBefore w:val="0"/>
        <w:kinsoku/>
        <w:overflowPunct/>
        <w:topLinePunct w:val="0"/>
        <w:autoSpaceDE/>
        <w:autoSpaceDN/>
        <w:bidi w:val="0"/>
        <w:adjustRightInd/>
        <w:spacing w:line="590" w:lineRule="exact"/>
        <w:ind w:firstLine="640" w:firstLineChars="200"/>
        <w:jc w:val="left"/>
        <w:textAlignment w:val="auto"/>
        <w:rPr>
          <w:rFonts w:hint="default" w:ascii="Times New Roman" w:hAnsi="Times New Roman" w:eastAsia="方正仿宋_GBK" w:cs="Times New Roman"/>
          <w:sz w:val="32"/>
          <w:szCs w:val="30"/>
          <w:highlight w:val="none"/>
        </w:rPr>
      </w:pPr>
      <w:r>
        <w:rPr>
          <w:rFonts w:hint="default" w:ascii="Times New Roman" w:hAnsi="Times New Roman" w:eastAsia="方正仿宋_GBK" w:cs="Times New Roman"/>
          <w:color w:val="auto"/>
          <w:sz w:val="32"/>
          <w:lang w:val="zh-CN"/>
        </w:rPr>
        <w:t>玉溪市交通运输局（本级）</w:t>
      </w:r>
      <w:r>
        <w:rPr>
          <w:rFonts w:hint="default" w:ascii="Times New Roman" w:hAnsi="Times New Roman" w:eastAsia="方正仿宋_GBK" w:cs="Times New Roman"/>
          <w:sz w:val="32"/>
          <w:szCs w:val="30"/>
          <w:highlight w:val="none"/>
          <w:lang w:val="en-US" w:eastAsia="zh-CN"/>
        </w:rPr>
        <w:t>2025</w:t>
      </w:r>
      <w:r>
        <w:rPr>
          <w:rFonts w:hint="default" w:ascii="Times New Roman" w:hAnsi="Times New Roman" w:eastAsia="方正仿宋_GBK" w:cs="Times New Roman"/>
          <w:sz w:val="32"/>
          <w:szCs w:val="30"/>
          <w:highlight w:val="none"/>
        </w:rPr>
        <w:t>年机关运行经费支出</w:t>
      </w:r>
      <w:r>
        <w:rPr>
          <w:rFonts w:hint="eastAsia" w:eastAsia="方正仿宋_GBK" w:cs="Times New Roman"/>
          <w:color w:val="auto"/>
          <w:sz w:val="32"/>
          <w:lang w:val="en-US" w:eastAsia="zh-CN"/>
        </w:rPr>
        <w:t>1,617,943.</w:t>
      </w:r>
      <w:r>
        <w:rPr>
          <w:rFonts w:hint="default" w:ascii="Times New Roman" w:hAnsi="Times New Roman" w:eastAsia="方正仿宋_GBK" w:cs="Times New Roman"/>
          <w:color w:val="auto"/>
          <w:sz w:val="32"/>
          <w:lang w:val="en-US" w:eastAsia="zh-CN"/>
        </w:rPr>
        <w:t>81</w:t>
      </w:r>
      <w:r>
        <w:rPr>
          <w:rFonts w:hint="default" w:ascii="Times New Roman" w:hAnsi="Times New Roman" w:eastAsia="方正仿宋_GBK" w:cs="Times New Roman"/>
          <w:sz w:val="32"/>
          <w:szCs w:val="30"/>
          <w:highlight w:val="none"/>
          <w:lang w:eastAsia="zh-CN"/>
        </w:rPr>
        <w:t>元</w:t>
      </w:r>
      <w:r>
        <w:rPr>
          <w:rFonts w:hint="default" w:ascii="Times New Roman" w:hAnsi="Times New Roman" w:eastAsia="方正仿宋_GBK" w:cs="Times New Roman"/>
          <w:sz w:val="32"/>
          <w:szCs w:val="30"/>
          <w:highlight w:val="none"/>
        </w:rPr>
        <w:t>，</w:t>
      </w:r>
      <w:r>
        <w:rPr>
          <w:rFonts w:hint="default" w:ascii="Times New Roman" w:hAnsi="Times New Roman" w:eastAsia="方正仿宋_GBK" w:cs="Times New Roman"/>
          <w:sz w:val="32"/>
          <w:szCs w:val="30"/>
          <w:highlight w:val="none"/>
          <w:lang w:eastAsia="zh-CN"/>
        </w:rPr>
        <w:t>比上年减少</w:t>
      </w:r>
      <w:r>
        <w:rPr>
          <w:rFonts w:hint="default" w:ascii="Times New Roman" w:hAnsi="Times New Roman" w:eastAsia="方正仿宋_GBK" w:cs="Times New Roman"/>
          <w:color w:val="auto"/>
          <w:sz w:val="32"/>
          <w:lang w:val="en-US" w:eastAsia="zh-CN"/>
        </w:rPr>
        <w:t>54</w:t>
      </w:r>
      <w:r>
        <w:rPr>
          <w:rFonts w:hint="eastAsia" w:eastAsia="方正仿宋_GBK" w:cs="Times New Roman"/>
          <w:color w:val="auto"/>
          <w:sz w:val="32"/>
          <w:lang w:val="en-US" w:eastAsia="zh-CN"/>
        </w:rPr>
        <w:t>1,533.</w:t>
      </w:r>
      <w:r>
        <w:rPr>
          <w:rFonts w:hint="default" w:ascii="Times New Roman" w:hAnsi="Times New Roman" w:eastAsia="方正仿宋_GBK" w:cs="Times New Roman"/>
          <w:color w:val="auto"/>
          <w:sz w:val="32"/>
          <w:lang w:val="en-US" w:eastAsia="zh-CN"/>
        </w:rPr>
        <w:t>13</w:t>
      </w:r>
      <w:r>
        <w:rPr>
          <w:rFonts w:hint="default" w:ascii="Times New Roman" w:hAnsi="Times New Roman" w:eastAsia="方正仿宋_GBK" w:cs="Times New Roman"/>
          <w:sz w:val="32"/>
          <w:szCs w:val="30"/>
          <w:highlight w:val="none"/>
          <w:lang w:eastAsia="zh-CN"/>
        </w:rPr>
        <w:t>元</w:t>
      </w:r>
      <w:r>
        <w:rPr>
          <w:rFonts w:hint="default" w:ascii="Times New Roman" w:hAnsi="Times New Roman" w:eastAsia="方正仿宋_GBK" w:cs="Times New Roman"/>
          <w:sz w:val="32"/>
          <w:szCs w:val="30"/>
          <w:highlight w:val="none"/>
        </w:rPr>
        <w:t>，</w:t>
      </w:r>
      <w:r>
        <w:rPr>
          <w:rFonts w:hint="default" w:ascii="Times New Roman" w:hAnsi="Times New Roman" w:eastAsia="方正仿宋_GBK" w:cs="Times New Roman"/>
          <w:sz w:val="32"/>
          <w:szCs w:val="30"/>
          <w:highlight w:val="none"/>
          <w:lang w:eastAsia="zh-CN"/>
        </w:rPr>
        <w:t>下降</w:t>
      </w:r>
      <w:r>
        <w:rPr>
          <w:rFonts w:hint="default" w:ascii="Times New Roman" w:hAnsi="Times New Roman" w:eastAsia="方正仿宋_GBK" w:cs="Times New Roman"/>
          <w:color w:val="000000"/>
          <w:sz w:val="32"/>
          <w:lang w:val="zh-CN"/>
        </w:rPr>
        <w:t>25.08</w:t>
      </w:r>
      <w:r>
        <w:rPr>
          <w:rFonts w:hint="default" w:ascii="Times New Roman" w:hAnsi="Times New Roman" w:eastAsia="方正仿宋_GBK" w:cs="Times New Roman"/>
          <w:sz w:val="32"/>
          <w:szCs w:val="30"/>
          <w:highlight w:val="none"/>
        </w:rPr>
        <w:t>%</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rPr>
        <w:t>主要原因</w:t>
      </w:r>
      <w:r>
        <w:rPr>
          <w:rFonts w:hint="default" w:ascii="Times New Roman" w:hAnsi="Times New Roman" w:eastAsia="方正仿宋_GBK" w:cs="Times New Roman"/>
          <w:sz w:val="32"/>
          <w:szCs w:val="30"/>
          <w:highlight w:val="none"/>
          <w:lang w:eastAsia="zh-CN"/>
        </w:rPr>
        <w:t>是</w:t>
      </w:r>
      <w:r>
        <w:rPr>
          <w:rFonts w:hint="default" w:ascii="Times New Roman" w:hAnsi="Times New Roman" w:eastAsia="方正仿宋_GBK" w:cs="Times New Roman"/>
          <w:b w:val="0"/>
          <w:bCs/>
          <w:color w:val="000000"/>
          <w:sz w:val="32"/>
          <w:szCs w:val="32"/>
          <w:highlight w:val="none"/>
          <w:lang w:eastAsia="zh-CN"/>
        </w:rPr>
        <w:t>严格落实《行政事业内部控制规范（试行）》，加强经费报销审核把关力度，加强日常经费支出事前审批、事中监管、事后审核，完善优化报销审批流程，严控一般性公用经费支出，严控行政运行成本，坚决杜绝低效、无效项目资金预算安排</w:t>
      </w:r>
      <w:r>
        <w:rPr>
          <w:rFonts w:hint="default" w:ascii="Times New Roman" w:hAnsi="Times New Roman" w:eastAsia="方正仿宋_GBK" w:cs="Times New Roman"/>
          <w:sz w:val="32"/>
          <w:szCs w:val="30"/>
          <w:highlight w:val="none"/>
        </w:rPr>
        <w:t>。</w:t>
      </w:r>
      <w:r>
        <w:rPr>
          <w:rFonts w:hint="default" w:ascii="Times New Roman" w:hAnsi="Times New Roman" w:eastAsia="方正仿宋_GBK" w:cs="Times New Roman"/>
          <w:sz w:val="32"/>
          <w:szCs w:val="30"/>
          <w:highlight w:val="none"/>
          <w:lang w:eastAsia="zh-CN"/>
        </w:rPr>
        <w:t>单位</w:t>
      </w:r>
      <w:r>
        <w:rPr>
          <w:rFonts w:hint="default" w:ascii="Times New Roman" w:hAnsi="Times New Roman" w:eastAsia="方正仿宋_GBK" w:cs="Times New Roman"/>
          <w:sz w:val="32"/>
          <w:szCs w:val="30"/>
          <w:highlight w:val="none"/>
        </w:rPr>
        <w:t>机关运行经费主要用于</w:t>
      </w:r>
      <w:r>
        <w:rPr>
          <w:rFonts w:hint="default" w:ascii="Times New Roman" w:hAnsi="Times New Roman" w:eastAsia="方正仿宋_GBK" w:cs="Times New Roman"/>
          <w:sz w:val="32"/>
          <w:szCs w:val="32"/>
          <w:highlight w:val="none"/>
          <w:lang w:eastAsia="zh-CN"/>
        </w:rPr>
        <w:t>办公费、</w:t>
      </w:r>
      <w:r>
        <w:rPr>
          <w:rFonts w:hint="default" w:ascii="Times New Roman" w:hAnsi="Times New Roman" w:eastAsia="方正仿宋_GBK" w:cs="Times New Roman"/>
          <w:sz w:val="32"/>
          <w:szCs w:val="32"/>
          <w:highlight w:val="none"/>
          <w:lang w:val="en-US" w:eastAsia="zh-CN"/>
        </w:rPr>
        <w:t>差旅费、租车费等</w:t>
      </w:r>
      <w:r>
        <w:rPr>
          <w:rFonts w:hint="default" w:ascii="Times New Roman" w:hAnsi="Times New Roman" w:eastAsia="方正仿宋_GBK" w:cs="Times New Roman"/>
          <w:sz w:val="32"/>
          <w:szCs w:val="32"/>
          <w:highlight w:val="none"/>
        </w:rPr>
        <w:t>。</w:t>
      </w:r>
    </w:p>
    <w:p w14:paraId="6CCAAF4E">
      <w:pPr>
        <w:pageBreakBefore w:val="0"/>
        <w:widowControl/>
        <w:kinsoku/>
        <w:overflowPunct/>
        <w:topLinePunct w:val="0"/>
        <w:autoSpaceDE/>
        <w:autoSpaceDN/>
        <w:bidi w:val="0"/>
        <w:adjustRightInd/>
        <w:spacing w:line="590" w:lineRule="exact"/>
        <w:ind w:firstLine="640" w:firstLineChars="200"/>
        <w:textAlignment w:val="auto"/>
        <w:outlineLvl w:val="1"/>
        <w:rPr>
          <w:rFonts w:hint="eastAsia" w:ascii="方正黑体_GBK" w:hAnsi="方正黑体_GBK" w:eastAsia="方正黑体_GBK" w:cs="方正黑体_GBK"/>
          <w:color w:val="000000"/>
          <w:kern w:val="0"/>
          <w:sz w:val="32"/>
          <w:szCs w:val="30"/>
          <w:highlight w:val="none"/>
        </w:rPr>
      </w:pPr>
      <w:r>
        <w:rPr>
          <w:rFonts w:hint="eastAsia" w:ascii="方正黑体_GBK" w:hAnsi="方正黑体_GBK" w:eastAsia="方正黑体_GBK" w:cs="方正黑体_GBK"/>
          <w:color w:val="000000"/>
          <w:kern w:val="0"/>
          <w:sz w:val="32"/>
          <w:szCs w:val="30"/>
          <w:highlight w:val="none"/>
          <w:lang w:eastAsia="zh-CN"/>
        </w:rPr>
        <w:t>二、</w:t>
      </w:r>
      <w:r>
        <w:rPr>
          <w:rFonts w:hint="eastAsia" w:ascii="方正黑体_GBK" w:hAnsi="方正黑体_GBK" w:eastAsia="方正黑体_GBK" w:cs="方正黑体_GBK"/>
          <w:color w:val="000000"/>
          <w:kern w:val="0"/>
          <w:sz w:val="32"/>
          <w:szCs w:val="30"/>
          <w:highlight w:val="none"/>
        </w:rPr>
        <w:t>国有资产占用情况</w:t>
      </w:r>
    </w:p>
    <w:p w14:paraId="139CE1EC">
      <w:pPr>
        <w:pageBreakBefore w:val="0"/>
        <w:widowControl/>
        <w:kinsoku/>
        <w:overflowPunct/>
        <w:topLinePunct w:val="0"/>
        <w:autoSpaceDE/>
        <w:autoSpaceDN/>
        <w:bidi w:val="0"/>
        <w:adjustRightInd/>
        <w:spacing w:line="590" w:lineRule="exact"/>
        <w:ind w:firstLine="640" w:firstLineChars="200"/>
        <w:textAlignment w:val="auto"/>
        <w:rPr>
          <w:rFonts w:hint="default" w:ascii="Times New Roman" w:hAnsi="Times New Roman" w:eastAsia="方正仿宋_GBK" w:cs="Times New Roman"/>
          <w:color w:val="000000"/>
          <w:kern w:val="0"/>
          <w:sz w:val="32"/>
          <w:szCs w:val="30"/>
          <w:highlight w:val="none"/>
        </w:rPr>
      </w:pPr>
      <w:r>
        <w:rPr>
          <w:rFonts w:hint="default" w:ascii="Times New Roman" w:hAnsi="Times New Roman" w:eastAsia="方正仿宋_GBK" w:cs="Times New Roman"/>
          <w:sz w:val="32"/>
          <w:szCs w:val="30"/>
          <w:highlight w:val="none"/>
          <w:lang w:eastAsia="zh-CN"/>
        </w:rPr>
        <w:t>截至202</w:t>
      </w:r>
      <w:r>
        <w:rPr>
          <w:rFonts w:hint="default" w:ascii="Times New Roman" w:hAnsi="Times New Roman" w:eastAsia="方正仿宋_GBK" w:cs="Times New Roman"/>
          <w:sz w:val="32"/>
          <w:szCs w:val="30"/>
          <w:highlight w:val="none"/>
          <w:lang w:val="en-US" w:eastAsia="zh-CN"/>
        </w:rPr>
        <w:t>5</w:t>
      </w:r>
      <w:r>
        <w:rPr>
          <w:rFonts w:hint="default" w:ascii="Times New Roman" w:hAnsi="Times New Roman" w:eastAsia="方正仿宋_GBK" w:cs="Times New Roman"/>
          <w:sz w:val="32"/>
          <w:szCs w:val="30"/>
          <w:highlight w:val="none"/>
          <w:lang w:eastAsia="zh-CN"/>
        </w:rPr>
        <w:t>年末，</w:t>
      </w:r>
      <w:r>
        <w:rPr>
          <w:rFonts w:hint="default" w:ascii="Times New Roman" w:hAnsi="Times New Roman" w:eastAsia="方正仿宋_GBK" w:cs="Times New Roman"/>
          <w:color w:val="auto"/>
          <w:sz w:val="32"/>
          <w:lang w:val="zh-CN"/>
        </w:rPr>
        <w:t>玉溪市交通运输局（本级）</w:t>
      </w:r>
      <w:r>
        <w:rPr>
          <w:rFonts w:hint="default" w:ascii="Times New Roman" w:hAnsi="Times New Roman" w:eastAsia="方正仿宋_GBK" w:cs="Times New Roman"/>
          <w:sz w:val="32"/>
          <w:szCs w:val="30"/>
          <w:highlight w:val="none"/>
          <w:lang w:eastAsia="zh-CN"/>
        </w:rPr>
        <w:t>资产总额16</w:t>
      </w:r>
      <w:r>
        <w:rPr>
          <w:rFonts w:hint="eastAsia" w:eastAsia="方正仿宋_GBK" w:cs="Times New Roman"/>
          <w:sz w:val="32"/>
          <w:szCs w:val="30"/>
          <w:highlight w:val="none"/>
          <w:lang w:eastAsia="zh-CN"/>
        </w:rPr>
        <w:t>9,463,506.</w:t>
      </w:r>
      <w:r>
        <w:rPr>
          <w:rFonts w:hint="default" w:ascii="Times New Roman" w:hAnsi="Times New Roman" w:eastAsia="方正仿宋_GBK" w:cs="Times New Roman"/>
          <w:sz w:val="32"/>
          <w:szCs w:val="30"/>
          <w:highlight w:val="none"/>
          <w:lang w:eastAsia="zh-CN"/>
        </w:rPr>
        <w:t>87元，其中，流动资产16</w:t>
      </w:r>
      <w:r>
        <w:rPr>
          <w:rFonts w:hint="eastAsia" w:eastAsia="方正仿宋_GBK" w:cs="Times New Roman"/>
          <w:sz w:val="32"/>
          <w:szCs w:val="30"/>
          <w:highlight w:val="none"/>
          <w:lang w:eastAsia="zh-CN"/>
        </w:rPr>
        <w:t>9,463,506.</w:t>
      </w:r>
      <w:r>
        <w:rPr>
          <w:rFonts w:hint="default" w:ascii="Times New Roman" w:hAnsi="Times New Roman" w:eastAsia="方正仿宋_GBK" w:cs="Times New Roman"/>
          <w:sz w:val="32"/>
          <w:szCs w:val="30"/>
          <w:highlight w:val="none"/>
          <w:lang w:eastAsia="zh-CN"/>
        </w:rPr>
        <w:t>87元，固定资产</w:t>
      </w:r>
      <w:r>
        <w:rPr>
          <w:rFonts w:hint="eastAsia" w:eastAsia="方正仿宋_GBK" w:cs="Times New Roman"/>
          <w:sz w:val="32"/>
          <w:szCs w:val="30"/>
          <w:highlight w:val="none"/>
          <w:lang w:eastAsia="zh-CN"/>
        </w:rPr>
        <w:t>1,494,509.</w:t>
      </w:r>
      <w:r>
        <w:rPr>
          <w:rFonts w:hint="default" w:ascii="Times New Roman" w:hAnsi="Times New Roman" w:eastAsia="方正仿宋_GBK" w:cs="Times New Roman"/>
          <w:sz w:val="32"/>
          <w:szCs w:val="30"/>
          <w:highlight w:val="none"/>
          <w:lang w:eastAsia="zh-CN"/>
        </w:rPr>
        <w:t>27元（净值），对外投资及有价证券</w:t>
      </w:r>
      <w:r>
        <w:rPr>
          <w:rFonts w:hint="default" w:ascii="Times New Roman" w:hAnsi="Times New Roman" w:eastAsia="方正仿宋_GBK" w:cs="Times New Roman"/>
          <w:sz w:val="32"/>
          <w:szCs w:val="30"/>
          <w:highlight w:val="none"/>
          <w:lang w:val="en-US" w:eastAsia="zh-CN"/>
        </w:rPr>
        <w:t>0</w:t>
      </w:r>
      <w:r>
        <w:rPr>
          <w:rFonts w:hint="default" w:ascii="Times New Roman" w:hAnsi="Times New Roman" w:eastAsia="方正仿宋_GBK" w:cs="Times New Roman"/>
          <w:sz w:val="32"/>
          <w:szCs w:val="30"/>
          <w:highlight w:val="none"/>
          <w:lang w:eastAsia="zh-CN"/>
        </w:rPr>
        <w:t>元，在建工程</w:t>
      </w:r>
      <w:r>
        <w:rPr>
          <w:rFonts w:hint="default" w:ascii="Times New Roman" w:hAnsi="Times New Roman" w:eastAsia="方正仿宋_GBK" w:cs="Times New Roman"/>
          <w:sz w:val="32"/>
          <w:szCs w:val="30"/>
          <w:highlight w:val="none"/>
          <w:lang w:val="en-US" w:eastAsia="zh-CN"/>
        </w:rPr>
        <w:t>0</w:t>
      </w:r>
      <w:r>
        <w:rPr>
          <w:rFonts w:hint="default" w:ascii="Times New Roman" w:hAnsi="Times New Roman" w:eastAsia="方正仿宋_GBK" w:cs="Times New Roman"/>
          <w:sz w:val="32"/>
          <w:szCs w:val="30"/>
          <w:highlight w:val="none"/>
          <w:lang w:eastAsia="zh-CN"/>
        </w:rPr>
        <w:t>元，无形资产82</w:t>
      </w:r>
      <w:r>
        <w:rPr>
          <w:rFonts w:hint="eastAsia" w:eastAsia="方正仿宋_GBK" w:cs="Times New Roman"/>
          <w:sz w:val="32"/>
          <w:szCs w:val="30"/>
          <w:highlight w:val="none"/>
          <w:lang w:eastAsia="zh-CN"/>
        </w:rPr>
        <w:t>0,377.</w:t>
      </w:r>
      <w:r>
        <w:rPr>
          <w:rFonts w:hint="default" w:ascii="Times New Roman" w:hAnsi="Times New Roman" w:eastAsia="方正仿宋_GBK" w:cs="Times New Roman"/>
          <w:sz w:val="32"/>
          <w:szCs w:val="30"/>
          <w:highlight w:val="none"/>
          <w:lang w:eastAsia="zh-CN"/>
        </w:rPr>
        <w:t>71元（净值），其他资产</w:t>
      </w:r>
      <w:r>
        <w:rPr>
          <w:rFonts w:hint="default" w:ascii="Times New Roman" w:hAnsi="Times New Roman" w:eastAsia="方正仿宋_GBK" w:cs="Times New Roman"/>
          <w:sz w:val="32"/>
          <w:szCs w:val="30"/>
          <w:highlight w:val="none"/>
          <w:lang w:val="en-US" w:eastAsia="zh-CN"/>
        </w:rPr>
        <w:t>0</w:t>
      </w:r>
      <w:r>
        <w:rPr>
          <w:rFonts w:hint="default" w:ascii="Times New Roman" w:hAnsi="Times New Roman" w:eastAsia="方正仿宋_GBK" w:cs="Times New Roman"/>
          <w:sz w:val="32"/>
          <w:szCs w:val="30"/>
          <w:highlight w:val="none"/>
          <w:lang w:eastAsia="zh-CN"/>
        </w:rPr>
        <w:t>元（净值）（具体内容详见附表）</w:t>
      </w:r>
      <w:r>
        <w:rPr>
          <w:rFonts w:hint="default" w:ascii="Times New Roman" w:hAnsi="Times New Roman" w:eastAsia="方正仿宋_GBK" w:cs="Times New Roman"/>
          <w:color w:val="000000"/>
          <w:kern w:val="0"/>
          <w:sz w:val="32"/>
          <w:szCs w:val="30"/>
          <w:highlight w:val="none"/>
        </w:rPr>
        <w:t>。与上年相比，本年资产总额增加61</w:t>
      </w:r>
      <w:r>
        <w:rPr>
          <w:rFonts w:hint="eastAsia" w:eastAsia="方正仿宋_GBK" w:cs="Times New Roman"/>
          <w:color w:val="000000"/>
          <w:kern w:val="0"/>
          <w:sz w:val="32"/>
          <w:szCs w:val="30"/>
          <w:highlight w:val="none"/>
          <w:lang w:eastAsia="zh-CN"/>
        </w:rPr>
        <w:t>7,353.</w:t>
      </w:r>
      <w:r>
        <w:rPr>
          <w:rFonts w:hint="default" w:ascii="Times New Roman" w:hAnsi="Times New Roman" w:eastAsia="方正仿宋_GBK" w:cs="Times New Roman"/>
          <w:color w:val="000000"/>
          <w:kern w:val="0"/>
          <w:sz w:val="32"/>
          <w:szCs w:val="30"/>
          <w:highlight w:val="none"/>
        </w:rPr>
        <w:t>53</w:t>
      </w:r>
      <w:r>
        <w:rPr>
          <w:rFonts w:hint="default" w:ascii="Times New Roman" w:hAnsi="Times New Roman" w:eastAsia="方正仿宋_GBK" w:cs="Times New Roman"/>
          <w:color w:val="000000"/>
          <w:kern w:val="0"/>
          <w:sz w:val="32"/>
          <w:szCs w:val="30"/>
          <w:highlight w:val="none"/>
          <w:lang w:eastAsia="zh-CN"/>
        </w:rPr>
        <w:t>元</w:t>
      </w:r>
      <w:r>
        <w:rPr>
          <w:rFonts w:hint="default" w:ascii="Times New Roman" w:hAnsi="Times New Roman" w:eastAsia="方正仿宋_GBK" w:cs="Times New Roman"/>
          <w:color w:val="000000"/>
          <w:kern w:val="0"/>
          <w:sz w:val="32"/>
          <w:szCs w:val="30"/>
          <w:highlight w:val="none"/>
        </w:rPr>
        <w:t>，其中固定资产减少48</w:t>
      </w:r>
      <w:r>
        <w:rPr>
          <w:rFonts w:hint="eastAsia" w:eastAsia="方正仿宋_GBK" w:cs="Times New Roman"/>
          <w:color w:val="000000"/>
          <w:kern w:val="0"/>
          <w:sz w:val="32"/>
          <w:szCs w:val="30"/>
          <w:highlight w:val="none"/>
          <w:lang w:eastAsia="zh-CN"/>
        </w:rPr>
        <w:t>1,060.</w:t>
      </w:r>
      <w:r>
        <w:rPr>
          <w:rFonts w:hint="default" w:ascii="Times New Roman" w:hAnsi="Times New Roman" w:eastAsia="方正仿宋_GBK" w:cs="Times New Roman"/>
          <w:color w:val="000000"/>
          <w:kern w:val="0"/>
          <w:sz w:val="32"/>
          <w:szCs w:val="30"/>
          <w:highlight w:val="none"/>
        </w:rPr>
        <w:t>51</w:t>
      </w:r>
      <w:r>
        <w:rPr>
          <w:rFonts w:hint="default" w:ascii="Times New Roman" w:hAnsi="Times New Roman" w:eastAsia="方正仿宋_GBK" w:cs="Times New Roman"/>
          <w:color w:val="000000"/>
          <w:kern w:val="0"/>
          <w:sz w:val="32"/>
          <w:szCs w:val="30"/>
          <w:highlight w:val="none"/>
          <w:lang w:eastAsia="zh-CN"/>
        </w:rPr>
        <w:t>元</w:t>
      </w:r>
      <w:r>
        <w:rPr>
          <w:rFonts w:hint="default" w:ascii="Times New Roman" w:hAnsi="Times New Roman" w:eastAsia="方正仿宋_GBK" w:cs="Times New Roman"/>
          <w:color w:val="000000"/>
          <w:kern w:val="0"/>
          <w:sz w:val="32"/>
          <w:szCs w:val="30"/>
          <w:highlight w:val="none"/>
        </w:rPr>
        <w:t>。处置房屋建筑物</w:t>
      </w:r>
      <w:r>
        <w:rPr>
          <w:rFonts w:hint="default" w:ascii="Times New Roman" w:hAnsi="Times New Roman" w:eastAsia="方正仿宋_GBK" w:cs="Times New Roman"/>
          <w:color w:val="000000"/>
          <w:kern w:val="0"/>
          <w:sz w:val="32"/>
          <w:szCs w:val="30"/>
          <w:highlight w:val="none"/>
          <w:lang w:val="en-US" w:eastAsia="zh-CN"/>
        </w:rPr>
        <w:t>0</w:t>
      </w:r>
      <w:r>
        <w:rPr>
          <w:rFonts w:hint="default" w:ascii="Times New Roman" w:hAnsi="Times New Roman" w:eastAsia="方正仿宋_GBK" w:cs="Times New Roman"/>
          <w:color w:val="000000"/>
          <w:kern w:val="0"/>
          <w:sz w:val="32"/>
          <w:szCs w:val="30"/>
          <w:highlight w:val="none"/>
        </w:rPr>
        <w:t>平方米，账面原值</w:t>
      </w:r>
      <w:r>
        <w:rPr>
          <w:rFonts w:hint="default" w:ascii="Times New Roman" w:hAnsi="Times New Roman" w:eastAsia="方正仿宋_GBK" w:cs="Times New Roman"/>
          <w:color w:val="000000"/>
          <w:kern w:val="0"/>
          <w:sz w:val="32"/>
          <w:szCs w:val="30"/>
          <w:highlight w:val="none"/>
          <w:lang w:val="en-US" w:eastAsia="zh-CN"/>
        </w:rPr>
        <w:t>0</w:t>
      </w:r>
      <w:r>
        <w:rPr>
          <w:rFonts w:hint="default" w:ascii="Times New Roman" w:hAnsi="Times New Roman" w:eastAsia="方正仿宋_GBK" w:cs="Times New Roman"/>
          <w:color w:val="000000"/>
          <w:kern w:val="0"/>
          <w:sz w:val="32"/>
          <w:szCs w:val="30"/>
          <w:highlight w:val="none"/>
          <w:lang w:eastAsia="zh-CN"/>
        </w:rPr>
        <w:t>元</w:t>
      </w:r>
      <w:r>
        <w:rPr>
          <w:rFonts w:hint="default" w:ascii="Times New Roman" w:hAnsi="Times New Roman" w:eastAsia="方正仿宋_GBK" w:cs="Times New Roman"/>
          <w:color w:val="000000"/>
          <w:kern w:val="0"/>
          <w:sz w:val="32"/>
          <w:szCs w:val="30"/>
          <w:highlight w:val="none"/>
        </w:rPr>
        <w:t>；处置车辆</w:t>
      </w:r>
      <w:r>
        <w:rPr>
          <w:rFonts w:hint="default" w:ascii="Times New Roman" w:hAnsi="Times New Roman" w:eastAsia="方正仿宋_GBK" w:cs="Times New Roman"/>
          <w:color w:val="000000"/>
          <w:kern w:val="0"/>
          <w:sz w:val="32"/>
          <w:szCs w:val="30"/>
          <w:highlight w:val="none"/>
          <w:lang w:val="en-US" w:eastAsia="zh-CN"/>
        </w:rPr>
        <w:t>0</w:t>
      </w:r>
      <w:r>
        <w:rPr>
          <w:rFonts w:hint="default" w:ascii="Times New Roman" w:hAnsi="Times New Roman" w:eastAsia="方正仿宋_GBK" w:cs="Times New Roman"/>
          <w:color w:val="000000"/>
          <w:kern w:val="0"/>
          <w:sz w:val="32"/>
          <w:szCs w:val="30"/>
          <w:highlight w:val="none"/>
        </w:rPr>
        <w:t>辆，账面原值</w:t>
      </w:r>
      <w:r>
        <w:rPr>
          <w:rFonts w:hint="default" w:ascii="Times New Roman" w:hAnsi="Times New Roman" w:eastAsia="方正仿宋_GBK" w:cs="Times New Roman"/>
          <w:color w:val="000000"/>
          <w:kern w:val="0"/>
          <w:sz w:val="32"/>
          <w:szCs w:val="30"/>
          <w:highlight w:val="none"/>
          <w:lang w:val="en-US" w:eastAsia="zh-CN"/>
        </w:rPr>
        <w:t>0</w:t>
      </w:r>
      <w:r>
        <w:rPr>
          <w:rFonts w:hint="default" w:ascii="Times New Roman" w:hAnsi="Times New Roman" w:eastAsia="方正仿宋_GBK" w:cs="Times New Roman"/>
          <w:color w:val="000000"/>
          <w:kern w:val="0"/>
          <w:sz w:val="32"/>
          <w:szCs w:val="30"/>
          <w:highlight w:val="none"/>
          <w:lang w:eastAsia="zh-CN"/>
        </w:rPr>
        <w:t>元</w:t>
      </w:r>
      <w:r>
        <w:rPr>
          <w:rFonts w:hint="default" w:ascii="Times New Roman" w:hAnsi="Times New Roman" w:eastAsia="方正仿宋_GBK" w:cs="Times New Roman"/>
          <w:color w:val="000000"/>
          <w:kern w:val="0"/>
          <w:sz w:val="32"/>
          <w:szCs w:val="30"/>
          <w:highlight w:val="none"/>
        </w:rPr>
        <w:t>；报废报损资产</w:t>
      </w:r>
      <w:r>
        <w:rPr>
          <w:rFonts w:hint="default" w:ascii="Times New Roman" w:hAnsi="Times New Roman" w:eastAsia="方正仿宋_GBK" w:cs="Times New Roman"/>
          <w:color w:val="000000"/>
          <w:kern w:val="0"/>
          <w:sz w:val="32"/>
          <w:szCs w:val="30"/>
          <w:highlight w:val="none"/>
          <w:lang w:val="en-US" w:eastAsia="zh-CN"/>
        </w:rPr>
        <w:t>0</w:t>
      </w:r>
      <w:r>
        <w:rPr>
          <w:rFonts w:hint="default" w:ascii="Times New Roman" w:hAnsi="Times New Roman" w:eastAsia="方正仿宋_GBK" w:cs="Times New Roman"/>
          <w:color w:val="000000"/>
          <w:kern w:val="0"/>
          <w:sz w:val="32"/>
          <w:szCs w:val="30"/>
          <w:highlight w:val="none"/>
        </w:rPr>
        <w:t>项，账面原值</w:t>
      </w:r>
      <w:r>
        <w:rPr>
          <w:rFonts w:hint="default" w:ascii="Times New Roman" w:hAnsi="Times New Roman" w:eastAsia="方正仿宋_GBK" w:cs="Times New Roman"/>
          <w:color w:val="000000"/>
          <w:kern w:val="0"/>
          <w:sz w:val="32"/>
          <w:szCs w:val="30"/>
          <w:highlight w:val="none"/>
          <w:lang w:val="en-US" w:eastAsia="zh-CN"/>
        </w:rPr>
        <w:t>0</w:t>
      </w:r>
      <w:r>
        <w:rPr>
          <w:rFonts w:hint="default" w:ascii="Times New Roman" w:hAnsi="Times New Roman" w:eastAsia="方正仿宋_GBK" w:cs="Times New Roman"/>
          <w:color w:val="000000"/>
          <w:kern w:val="0"/>
          <w:sz w:val="32"/>
          <w:szCs w:val="30"/>
          <w:highlight w:val="none"/>
          <w:lang w:eastAsia="zh-CN"/>
        </w:rPr>
        <w:t>元</w:t>
      </w:r>
      <w:r>
        <w:rPr>
          <w:rFonts w:hint="default" w:ascii="Times New Roman" w:hAnsi="Times New Roman" w:eastAsia="方正仿宋_GBK" w:cs="Times New Roman"/>
          <w:color w:val="000000"/>
          <w:kern w:val="0"/>
          <w:sz w:val="32"/>
          <w:szCs w:val="30"/>
          <w:highlight w:val="none"/>
        </w:rPr>
        <w:t>，实现资产处置收入</w:t>
      </w:r>
      <w:r>
        <w:rPr>
          <w:rFonts w:hint="default" w:ascii="Times New Roman" w:hAnsi="Times New Roman" w:eastAsia="方正仿宋_GBK" w:cs="Times New Roman"/>
          <w:color w:val="000000"/>
          <w:kern w:val="0"/>
          <w:sz w:val="32"/>
          <w:szCs w:val="30"/>
          <w:highlight w:val="none"/>
          <w:lang w:val="en-US" w:eastAsia="zh-CN"/>
        </w:rPr>
        <w:t>0</w:t>
      </w:r>
      <w:r>
        <w:rPr>
          <w:rFonts w:hint="default" w:ascii="Times New Roman" w:hAnsi="Times New Roman" w:eastAsia="方正仿宋_GBK" w:cs="Times New Roman"/>
          <w:color w:val="000000"/>
          <w:kern w:val="0"/>
          <w:sz w:val="32"/>
          <w:szCs w:val="30"/>
          <w:highlight w:val="none"/>
          <w:lang w:eastAsia="zh-CN"/>
        </w:rPr>
        <w:t>元</w:t>
      </w:r>
      <w:r>
        <w:rPr>
          <w:rFonts w:hint="default" w:ascii="Times New Roman" w:hAnsi="Times New Roman" w:eastAsia="方正仿宋_GBK" w:cs="Times New Roman"/>
          <w:color w:val="000000"/>
          <w:kern w:val="0"/>
          <w:sz w:val="32"/>
          <w:szCs w:val="30"/>
          <w:highlight w:val="none"/>
        </w:rPr>
        <w:t>；出租房屋</w:t>
      </w:r>
      <w:r>
        <w:rPr>
          <w:rFonts w:hint="default" w:ascii="Times New Roman" w:hAnsi="Times New Roman" w:eastAsia="方正仿宋_GBK" w:cs="Times New Roman"/>
          <w:color w:val="000000"/>
          <w:kern w:val="0"/>
          <w:sz w:val="32"/>
          <w:szCs w:val="30"/>
          <w:highlight w:val="none"/>
          <w:lang w:val="en-US" w:eastAsia="zh-CN"/>
        </w:rPr>
        <w:t>0</w:t>
      </w:r>
      <w:r>
        <w:rPr>
          <w:rFonts w:hint="default" w:ascii="Times New Roman" w:hAnsi="Times New Roman" w:eastAsia="方正仿宋_GBK" w:cs="Times New Roman"/>
          <w:color w:val="000000"/>
          <w:kern w:val="0"/>
          <w:sz w:val="32"/>
          <w:szCs w:val="30"/>
          <w:highlight w:val="none"/>
        </w:rPr>
        <w:t>平方米，账面原值</w:t>
      </w:r>
      <w:r>
        <w:rPr>
          <w:rFonts w:hint="default" w:ascii="Times New Roman" w:hAnsi="Times New Roman" w:eastAsia="方正仿宋_GBK" w:cs="Times New Roman"/>
          <w:color w:val="000000"/>
          <w:kern w:val="0"/>
          <w:sz w:val="32"/>
          <w:szCs w:val="30"/>
          <w:highlight w:val="none"/>
          <w:lang w:val="en-US" w:eastAsia="zh-CN"/>
        </w:rPr>
        <w:t>0</w:t>
      </w:r>
      <w:r>
        <w:rPr>
          <w:rFonts w:hint="default" w:ascii="Times New Roman" w:hAnsi="Times New Roman" w:eastAsia="方正仿宋_GBK" w:cs="Times New Roman"/>
          <w:color w:val="000000"/>
          <w:kern w:val="0"/>
          <w:sz w:val="32"/>
          <w:szCs w:val="30"/>
          <w:highlight w:val="none"/>
          <w:lang w:eastAsia="zh-CN"/>
        </w:rPr>
        <w:t>元</w:t>
      </w:r>
      <w:r>
        <w:rPr>
          <w:rFonts w:hint="default" w:ascii="Times New Roman" w:hAnsi="Times New Roman" w:eastAsia="方正仿宋_GBK" w:cs="Times New Roman"/>
          <w:color w:val="000000"/>
          <w:kern w:val="0"/>
          <w:sz w:val="32"/>
          <w:szCs w:val="30"/>
          <w:highlight w:val="none"/>
        </w:rPr>
        <w:t>，实现资产使用收入</w:t>
      </w:r>
      <w:r>
        <w:rPr>
          <w:rFonts w:hint="default" w:ascii="Times New Roman" w:hAnsi="Times New Roman" w:eastAsia="方正仿宋_GBK" w:cs="Times New Roman"/>
          <w:color w:val="000000"/>
          <w:kern w:val="0"/>
          <w:sz w:val="32"/>
          <w:szCs w:val="30"/>
          <w:highlight w:val="none"/>
          <w:lang w:val="en-US" w:eastAsia="zh-CN"/>
        </w:rPr>
        <w:t>0</w:t>
      </w:r>
      <w:r>
        <w:rPr>
          <w:rFonts w:hint="default" w:ascii="Times New Roman" w:hAnsi="Times New Roman" w:eastAsia="方正仿宋_GBK" w:cs="Times New Roman"/>
          <w:color w:val="000000"/>
          <w:kern w:val="0"/>
          <w:sz w:val="32"/>
          <w:szCs w:val="30"/>
          <w:highlight w:val="none"/>
          <w:lang w:eastAsia="zh-CN"/>
        </w:rPr>
        <w:t>元</w:t>
      </w:r>
      <w:r>
        <w:rPr>
          <w:rFonts w:hint="default" w:ascii="Times New Roman" w:hAnsi="Times New Roman" w:eastAsia="方正仿宋_GBK" w:cs="Times New Roman"/>
          <w:color w:val="000000"/>
          <w:kern w:val="0"/>
          <w:sz w:val="32"/>
          <w:szCs w:val="30"/>
          <w:highlight w:val="none"/>
        </w:rPr>
        <w:t>。</w:t>
      </w:r>
    </w:p>
    <w:p w14:paraId="68AA771B">
      <w:pPr>
        <w:pageBreakBefore w:val="0"/>
        <w:widowControl/>
        <w:kinsoku/>
        <w:overflowPunct/>
        <w:topLinePunct w:val="0"/>
        <w:autoSpaceDE/>
        <w:autoSpaceDN/>
        <w:bidi w:val="0"/>
        <w:adjustRightInd/>
        <w:spacing w:line="590" w:lineRule="exact"/>
        <w:ind w:firstLine="640" w:firstLineChars="200"/>
        <w:textAlignment w:val="auto"/>
        <w:rPr>
          <w:rFonts w:hint="default" w:ascii="Times New Roman" w:hAnsi="Times New Roman" w:eastAsia="方正仿宋_GBK" w:cs="Times New Roman"/>
          <w:color w:val="000000"/>
          <w:kern w:val="0"/>
          <w:sz w:val="32"/>
          <w:szCs w:val="30"/>
          <w:highlight w:val="none"/>
          <w:lang w:eastAsia="zh-CN"/>
        </w:rPr>
      </w:pPr>
      <w:r>
        <w:rPr>
          <w:rFonts w:hint="default" w:ascii="Times New Roman" w:hAnsi="Times New Roman" w:eastAsia="方正仿宋_GBK" w:cs="Times New Roman"/>
          <w:color w:val="000000"/>
          <w:kern w:val="0"/>
          <w:sz w:val="32"/>
          <w:szCs w:val="30"/>
          <w:highlight w:val="none"/>
          <w:lang w:eastAsia="zh-CN"/>
        </w:rPr>
        <w:t>（</w:t>
      </w:r>
      <w:r>
        <w:rPr>
          <w:rFonts w:hint="default" w:ascii="Times New Roman" w:hAnsi="Times New Roman" w:eastAsia="方正仿宋_GBK" w:cs="Times New Roman"/>
          <w:color w:val="000000"/>
          <w:kern w:val="0"/>
          <w:sz w:val="32"/>
          <w:szCs w:val="30"/>
          <w:highlight w:val="none"/>
        </w:rPr>
        <w:t>国有资产占有使用情况表</w:t>
      </w:r>
      <w:r>
        <w:rPr>
          <w:rFonts w:hint="default" w:ascii="Times New Roman" w:hAnsi="Times New Roman" w:eastAsia="方正仿宋_GBK" w:cs="Times New Roman"/>
          <w:color w:val="000000"/>
          <w:kern w:val="0"/>
          <w:sz w:val="32"/>
          <w:szCs w:val="30"/>
          <w:highlight w:val="none"/>
          <w:lang w:eastAsia="zh-CN"/>
        </w:rPr>
        <w:t>详见附表）</w:t>
      </w:r>
    </w:p>
    <w:tbl>
      <w:tblPr>
        <w:tblStyle w:val="6"/>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14:paraId="159D47BC">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36953BE0">
            <w:pPr>
              <w:pageBreakBefore w:val="0"/>
              <w:widowControl/>
              <w:kinsoku/>
              <w:overflowPunct/>
              <w:topLinePunct w:val="0"/>
              <w:autoSpaceDE/>
              <w:autoSpaceDN/>
              <w:bidi w:val="0"/>
              <w:adjustRightInd/>
              <w:spacing w:line="590" w:lineRule="exact"/>
              <w:jc w:val="left"/>
              <w:textAlignment w:val="auto"/>
              <w:rPr>
                <w:rFonts w:ascii="宋体" w:hAnsi="宋体" w:cs="宋体"/>
                <w:color w:val="000000"/>
                <w:kern w:val="0"/>
                <w:sz w:val="32"/>
                <w:szCs w:val="17"/>
                <w:highlight w:val="none"/>
              </w:rPr>
            </w:pPr>
          </w:p>
        </w:tc>
      </w:tr>
      <w:tr w14:paraId="3A44B9E9">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14440BC4">
            <w:pPr>
              <w:pageBreakBefore w:val="0"/>
              <w:widowControl/>
              <w:kinsoku/>
              <w:overflowPunct/>
              <w:topLinePunct w:val="0"/>
              <w:autoSpaceDE/>
              <w:autoSpaceDN/>
              <w:bidi w:val="0"/>
              <w:adjustRightInd/>
              <w:spacing w:line="590" w:lineRule="exact"/>
              <w:jc w:val="left"/>
              <w:textAlignment w:val="auto"/>
              <w:rPr>
                <w:rFonts w:ascii="宋体" w:hAnsi="宋体" w:cs="宋体"/>
                <w:color w:val="000000"/>
                <w:kern w:val="0"/>
                <w:sz w:val="32"/>
                <w:szCs w:val="17"/>
                <w:highlight w:val="none"/>
              </w:rPr>
            </w:pPr>
          </w:p>
        </w:tc>
      </w:tr>
      <w:tr w14:paraId="1155582E">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5AC71D16">
            <w:pPr>
              <w:pageBreakBefore w:val="0"/>
              <w:widowControl/>
              <w:kinsoku/>
              <w:overflowPunct/>
              <w:topLinePunct w:val="0"/>
              <w:autoSpaceDE/>
              <w:autoSpaceDN/>
              <w:bidi w:val="0"/>
              <w:adjustRightInd/>
              <w:spacing w:line="590" w:lineRule="exact"/>
              <w:jc w:val="left"/>
              <w:textAlignment w:val="auto"/>
              <w:rPr>
                <w:rFonts w:ascii="宋体" w:hAnsi="宋体" w:cs="宋体"/>
                <w:color w:val="000000"/>
                <w:kern w:val="0"/>
                <w:sz w:val="32"/>
                <w:szCs w:val="17"/>
                <w:highlight w:val="none"/>
              </w:rPr>
            </w:pPr>
          </w:p>
        </w:tc>
      </w:tr>
      <w:tr w14:paraId="26266604">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4D20B844">
            <w:pPr>
              <w:pageBreakBefore w:val="0"/>
              <w:widowControl/>
              <w:kinsoku/>
              <w:overflowPunct/>
              <w:topLinePunct w:val="0"/>
              <w:autoSpaceDE/>
              <w:autoSpaceDN/>
              <w:bidi w:val="0"/>
              <w:adjustRightInd/>
              <w:spacing w:line="590" w:lineRule="exact"/>
              <w:jc w:val="left"/>
              <w:textAlignment w:val="auto"/>
              <w:rPr>
                <w:rFonts w:ascii="宋体" w:hAnsi="宋体" w:cs="宋体"/>
                <w:color w:val="000000"/>
                <w:kern w:val="0"/>
                <w:sz w:val="32"/>
                <w:szCs w:val="17"/>
                <w:highlight w:val="none"/>
              </w:rPr>
            </w:pPr>
          </w:p>
        </w:tc>
      </w:tr>
      <w:tr w14:paraId="5BBA7F23">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086FED88">
            <w:pPr>
              <w:pageBreakBefore w:val="0"/>
              <w:widowControl/>
              <w:kinsoku/>
              <w:overflowPunct/>
              <w:topLinePunct w:val="0"/>
              <w:autoSpaceDE/>
              <w:autoSpaceDN/>
              <w:bidi w:val="0"/>
              <w:adjustRightInd/>
              <w:spacing w:line="590" w:lineRule="exact"/>
              <w:jc w:val="left"/>
              <w:textAlignment w:val="auto"/>
              <w:rPr>
                <w:rFonts w:ascii="宋体" w:hAnsi="宋体" w:cs="宋体"/>
                <w:color w:val="000000"/>
                <w:kern w:val="0"/>
                <w:sz w:val="32"/>
                <w:szCs w:val="17"/>
                <w:highlight w:val="none"/>
              </w:rPr>
            </w:pPr>
          </w:p>
        </w:tc>
      </w:tr>
      <w:tr w14:paraId="65DA9D47">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005A9059">
            <w:pPr>
              <w:pageBreakBefore w:val="0"/>
              <w:widowControl/>
              <w:kinsoku/>
              <w:overflowPunct/>
              <w:topLinePunct w:val="0"/>
              <w:autoSpaceDE/>
              <w:autoSpaceDN/>
              <w:bidi w:val="0"/>
              <w:adjustRightInd/>
              <w:spacing w:line="590" w:lineRule="exact"/>
              <w:jc w:val="left"/>
              <w:textAlignment w:val="auto"/>
              <w:rPr>
                <w:rFonts w:ascii="宋体" w:hAnsi="宋体" w:cs="宋体"/>
                <w:color w:val="000000"/>
                <w:kern w:val="0"/>
                <w:sz w:val="32"/>
                <w:szCs w:val="17"/>
                <w:highlight w:val="none"/>
              </w:rPr>
            </w:pPr>
          </w:p>
        </w:tc>
      </w:tr>
      <w:tr w14:paraId="39780B34">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330D7C70">
            <w:pPr>
              <w:pageBreakBefore w:val="0"/>
              <w:widowControl/>
              <w:kinsoku/>
              <w:overflowPunct/>
              <w:topLinePunct w:val="0"/>
              <w:autoSpaceDE/>
              <w:autoSpaceDN/>
              <w:bidi w:val="0"/>
              <w:adjustRightInd/>
              <w:spacing w:line="590" w:lineRule="exact"/>
              <w:jc w:val="left"/>
              <w:textAlignment w:val="auto"/>
              <w:rPr>
                <w:rFonts w:ascii="宋体" w:hAnsi="宋体" w:cs="宋体"/>
                <w:color w:val="000000"/>
                <w:kern w:val="0"/>
                <w:sz w:val="32"/>
                <w:szCs w:val="17"/>
                <w:highlight w:val="none"/>
              </w:rPr>
            </w:pPr>
          </w:p>
        </w:tc>
      </w:tr>
      <w:tr w14:paraId="7B661DC9">
        <w:tblPrEx>
          <w:tblCellMar>
            <w:top w:w="0" w:type="dxa"/>
            <w:left w:w="0" w:type="dxa"/>
            <w:bottom w:w="0" w:type="dxa"/>
            <w:right w:w="0" w:type="dxa"/>
          </w:tblCellMar>
        </w:tblPrEx>
        <w:trPr>
          <w:trHeight w:val="495" w:hRule="atLeast"/>
        </w:trPr>
        <w:tc>
          <w:tcPr>
            <w:tcW w:w="142" w:type="dxa"/>
            <w:noWrap w:val="0"/>
            <w:vAlign w:val="center"/>
          </w:tcPr>
          <w:p w14:paraId="0FA7AD42">
            <w:pPr>
              <w:pageBreakBefore w:val="0"/>
              <w:widowControl/>
              <w:kinsoku/>
              <w:overflowPunct/>
              <w:topLinePunct w:val="0"/>
              <w:autoSpaceDE/>
              <w:autoSpaceDN/>
              <w:bidi w:val="0"/>
              <w:adjustRightInd/>
              <w:spacing w:line="590" w:lineRule="exact"/>
              <w:jc w:val="left"/>
              <w:textAlignment w:val="auto"/>
              <w:rPr>
                <w:rFonts w:ascii="Times New Roman" w:hAnsi="Times New Roman" w:eastAsia="Times New Roman"/>
                <w:kern w:val="0"/>
                <w:sz w:val="32"/>
                <w:szCs w:val="20"/>
                <w:highlight w:val="none"/>
              </w:rPr>
            </w:pPr>
          </w:p>
        </w:tc>
      </w:tr>
    </w:tbl>
    <w:p w14:paraId="78E333FA">
      <w:pPr>
        <w:pageBreakBefore w:val="0"/>
        <w:kinsoku/>
        <w:overflowPunct/>
        <w:topLinePunct w:val="0"/>
        <w:autoSpaceDE/>
        <w:autoSpaceDN/>
        <w:bidi w:val="0"/>
        <w:adjustRightInd/>
        <w:spacing w:line="590" w:lineRule="exact"/>
        <w:ind w:firstLine="640" w:firstLineChars="200"/>
        <w:jc w:val="left"/>
        <w:textAlignment w:val="auto"/>
        <w:outlineLvl w:val="1"/>
        <w:rPr>
          <w:rFonts w:hint="eastAsia" w:ascii="方正黑体_GBK" w:hAnsi="方正黑体_GBK" w:eastAsia="方正黑体_GBK" w:cs="方正黑体_GBK"/>
          <w:sz w:val="32"/>
          <w:szCs w:val="30"/>
          <w:highlight w:val="none"/>
        </w:rPr>
      </w:pPr>
      <w:r>
        <w:rPr>
          <w:rFonts w:hint="eastAsia" w:ascii="方正黑体_GBK" w:hAnsi="方正黑体_GBK" w:eastAsia="方正黑体_GBK" w:cs="方正黑体_GBK"/>
          <w:sz w:val="32"/>
          <w:szCs w:val="30"/>
          <w:highlight w:val="none"/>
          <w:lang w:eastAsia="zh-CN"/>
        </w:rPr>
        <w:t>三、政</w:t>
      </w:r>
      <w:r>
        <w:rPr>
          <w:rFonts w:hint="eastAsia" w:ascii="方正黑体_GBK" w:hAnsi="方正黑体_GBK" w:eastAsia="方正黑体_GBK" w:cs="方正黑体_GBK"/>
          <w:sz w:val="32"/>
          <w:szCs w:val="30"/>
          <w:highlight w:val="none"/>
        </w:rPr>
        <w:t>府采购支出情况</w:t>
      </w:r>
    </w:p>
    <w:p w14:paraId="3E3AE0E4">
      <w:pPr>
        <w:pageBreakBefore w:val="0"/>
        <w:kinsoku/>
        <w:overflowPunct/>
        <w:topLinePunct w:val="0"/>
        <w:autoSpaceDE/>
        <w:autoSpaceDN/>
        <w:bidi w:val="0"/>
        <w:adjustRightInd/>
        <w:spacing w:line="590" w:lineRule="exact"/>
        <w:ind w:firstLine="640" w:firstLineChars="200"/>
        <w:textAlignment w:val="auto"/>
        <w:rPr>
          <w:rFonts w:hint="default" w:ascii="Times New Roman" w:hAnsi="Times New Roman" w:eastAsia="方正仿宋_GBK" w:cs="Times New Roman"/>
          <w:sz w:val="32"/>
          <w:szCs w:val="30"/>
          <w:highlight w:val="none"/>
          <w:lang w:val="en-US" w:eastAsia="zh-CN"/>
        </w:rPr>
      </w:pPr>
      <w:r>
        <w:rPr>
          <w:rFonts w:hint="default" w:ascii="Times New Roman" w:hAnsi="Times New Roman" w:eastAsia="方正仿宋_GBK" w:cs="Times New Roman"/>
          <w:sz w:val="32"/>
          <w:szCs w:val="30"/>
          <w:highlight w:val="none"/>
          <w:lang w:val="en-US" w:eastAsia="zh-CN"/>
        </w:rPr>
        <w:t>2025年度，单位政府采购支出总额</w:t>
      </w:r>
      <w:r>
        <w:rPr>
          <w:rFonts w:hint="default" w:ascii="Times New Roman" w:hAnsi="Times New Roman" w:eastAsia="方正仿宋_GBK" w:cs="Times New Roman"/>
          <w:color w:val="auto"/>
          <w:sz w:val="32"/>
          <w:lang w:val="zh-CN"/>
        </w:rPr>
        <w:t>19</w:t>
      </w:r>
      <w:r>
        <w:rPr>
          <w:rFonts w:hint="eastAsia" w:eastAsia="方正仿宋_GBK" w:cs="Times New Roman"/>
          <w:color w:val="auto"/>
          <w:sz w:val="32"/>
          <w:lang w:val="zh-CN"/>
        </w:rPr>
        <w:t>3,691.</w:t>
      </w:r>
      <w:r>
        <w:rPr>
          <w:rFonts w:hint="default" w:ascii="Times New Roman" w:hAnsi="Times New Roman" w:eastAsia="方正仿宋_GBK" w:cs="Times New Roman"/>
          <w:color w:val="auto"/>
          <w:sz w:val="32"/>
          <w:lang w:val="zh-CN"/>
        </w:rPr>
        <w:t>30</w:t>
      </w:r>
      <w:r>
        <w:rPr>
          <w:rFonts w:hint="default" w:ascii="Times New Roman" w:hAnsi="Times New Roman" w:eastAsia="方正仿宋_GBK" w:cs="Times New Roman"/>
          <w:sz w:val="32"/>
          <w:szCs w:val="30"/>
          <w:highlight w:val="none"/>
          <w:lang w:val="en-US" w:eastAsia="zh-CN"/>
        </w:rPr>
        <w:t>元，其中：政府采购货物支出</w:t>
      </w:r>
      <w:r>
        <w:rPr>
          <w:rFonts w:hint="default" w:ascii="Times New Roman" w:hAnsi="Times New Roman" w:eastAsia="方正仿宋_GBK" w:cs="Times New Roman"/>
          <w:color w:val="auto"/>
          <w:sz w:val="32"/>
          <w:lang w:val="zh-CN"/>
        </w:rPr>
        <w:t>14</w:t>
      </w:r>
      <w:r>
        <w:rPr>
          <w:rFonts w:hint="eastAsia" w:eastAsia="方正仿宋_GBK" w:cs="Times New Roman"/>
          <w:color w:val="auto"/>
          <w:sz w:val="32"/>
          <w:lang w:val="zh-CN"/>
        </w:rPr>
        <w:t>6,372.</w:t>
      </w:r>
      <w:r>
        <w:rPr>
          <w:rFonts w:hint="eastAsia" w:eastAsia="方正仿宋_GBK" w:cs="Times New Roman"/>
          <w:color w:val="auto"/>
          <w:sz w:val="32"/>
          <w:lang w:val="en-US" w:eastAsia="zh-CN"/>
        </w:rPr>
        <w:t>00</w:t>
      </w:r>
      <w:r>
        <w:rPr>
          <w:rFonts w:hint="default" w:ascii="Times New Roman" w:hAnsi="Times New Roman" w:eastAsia="方正仿宋_GBK" w:cs="Times New Roman"/>
          <w:sz w:val="32"/>
          <w:szCs w:val="30"/>
          <w:highlight w:val="none"/>
          <w:lang w:val="en-US" w:eastAsia="zh-CN"/>
        </w:rPr>
        <w:t>元；政府采购服务支出</w:t>
      </w:r>
      <w:r>
        <w:rPr>
          <w:rFonts w:hint="default" w:ascii="Times New Roman" w:hAnsi="Times New Roman" w:eastAsia="方正仿宋_GBK" w:cs="Times New Roman"/>
          <w:color w:val="auto"/>
          <w:sz w:val="32"/>
          <w:lang w:val="zh-CN"/>
        </w:rPr>
        <w:t>4</w:t>
      </w:r>
      <w:r>
        <w:rPr>
          <w:rFonts w:hint="eastAsia" w:eastAsia="方正仿宋_GBK" w:cs="Times New Roman"/>
          <w:color w:val="auto"/>
          <w:sz w:val="32"/>
          <w:lang w:val="zh-CN"/>
        </w:rPr>
        <w:t>7,319.</w:t>
      </w:r>
      <w:r>
        <w:rPr>
          <w:rFonts w:hint="default" w:ascii="Times New Roman" w:hAnsi="Times New Roman" w:eastAsia="方正仿宋_GBK" w:cs="Times New Roman"/>
          <w:color w:val="auto"/>
          <w:sz w:val="32"/>
          <w:lang w:val="zh-CN"/>
        </w:rPr>
        <w:t>30</w:t>
      </w:r>
      <w:r>
        <w:rPr>
          <w:rFonts w:hint="default" w:ascii="Times New Roman" w:hAnsi="Times New Roman" w:eastAsia="方正仿宋_GBK" w:cs="Times New Roman"/>
          <w:sz w:val="32"/>
          <w:szCs w:val="30"/>
          <w:highlight w:val="none"/>
          <w:lang w:val="en-US" w:eastAsia="zh-CN"/>
        </w:rPr>
        <w:t>元。</w:t>
      </w:r>
    </w:p>
    <w:p w14:paraId="66E59924">
      <w:pPr>
        <w:pageBreakBefore w:val="0"/>
        <w:kinsoku/>
        <w:overflowPunct/>
        <w:topLinePunct w:val="0"/>
        <w:autoSpaceDE/>
        <w:autoSpaceDN/>
        <w:bidi w:val="0"/>
        <w:adjustRightInd/>
        <w:spacing w:line="590" w:lineRule="exact"/>
        <w:ind w:firstLine="640" w:firstLineChars="200"/>
        <w:jc w:val="left"/>
        <w:textAlignment w:val="auto"/>
        <w:outlineLvl w:val="1"/>
        <w:rPr>
          <w:rFonts w:hint="eastAsia" w:ascii="方正黑体_GBK" w:hAnsi="方正黑体_GBK" w:eastAsia="方正黑体_GBK" w:cs="方正黑体_GBK"/>
          <w:sz w:val="32"/>
          <w:szCs w:val="30"/>
          <w:highlight w:val="none"/>
          <w:lang w:val="en-US" w:eastAsia="zh-CN"/>
        </w:rPr>
      </w:pPr>
      <w:r>
        <w:rPr>
          <w:rFonts w:hint="eastAsia" w:ascii="方正黑体_GBK" w:hAnsi="方正黑体_GBK" w:eastAsia="方正黑体_GBK" w:cs="方正黑体_GBK"/>
          <w:sz w:val="32"/>
          <w:szCs w:val="30"/>
          <w:highlight w:val="none"/>
          <w:lang w:val="en-US" w:eastAsia="zh-CN"/>
        </w:rPr>
        <w:t>四、单位绩效自评情况</w:t>
      </w:r>
    </w:p>
    <w:p w14:paraId="0F477A03">
      <w:pPr>
        <w:pageBreakBefore w:val="0"/>
        <w:widowControl/>
        <w:kinsoku/>
        <w:overflowPunct/>
        <w:topLinePunct w:val="0"/>
        <w:autoSpaceDE/>
        <w:autoSpaceDN/>
        <w:bidi w:val="0"/>
        <w:adjustRightInd/>
        <w:snapToGrid w:val="0"/>
        <w:spacing w:line="590" w:lineRule="exact"/>
        <w:ind w:firstLine="600"/>
        <w:jc w:val="left"/>
        <w:textAlignment w:val="auto"/>
        <w:rPr>
          <w:rFonts w:hint="default" w:ascii="Times New Roman" w:hAnsi="Times New Roman" w:eastAsia="方正仿宋_GBK" w:cs="Times New Roman"/>
          <w:sz w:val="32"/>
          <w:szCs w:val="30"/>
          <w:highlight w:val="none"/>
          <w:lang w:val="en-US" w:eastAsia="zh-CN"/>
        </w:rPr>
      </w:pPr>
      <w:r>
        <w:rPr>
          <w:rFonts w:hint="default" w:ascii="Times New Roman" w:hAnsi="Times New Roman" w:eastAsia="方正仿宋_GBK" w:cs="Times New Roman"/>
          <w:sz w:val="32"/>
          <w:szCs w:val="30"/>
          <w:highlight w:val="none"/>
          <w:lang w:val="en-US" w:eastAsia="zh-CN"/>
        </w:rPr>
        <w:t>单位绩效自评情况详见附表。</w:t>
      </w:r>
    </w:p>
    <w:p w14:paraId="5B7CE8FD">
      <w:pPr>
        <w:pageBreakBefore w:val="0"/>
        <w:widowControl/>
        <w:kinsoku/>
        <w:overflowPunct/>
        <w:topLinePunct w:val="0"/>
        <w:autoSpaceDE/>
        <w:autoSpaceDN/>
        <w:bidi w:val="0"/>
        <w:adjustRightInd/>
        <w:snapToGrid w:val="0"/>
        <w:spacing w:line="590" w:lineRule="exact"/>
        <w:ind w:firstLine="640" w:firstLineChars="200"/>
        <w:jc w:val="left"/>
        <w:textAlignment w:val="auto"/>
        <w:outlineLvl w:val="1"/>
        <w:rPr>
          <w:rFonts w:hint="eastAsia" w:ascii="方正黑体_GBK" w:hAnsi="方正黑体_GBK" w:eastAsia="方正黑体_GBK" w:cs="方正黑体_GBK"/>
          <w:sz w:val="32"/>
          <w:szCs w:val="30"/>
          <w:highlight w:val="none"/>
          <w:lang w:val="en-US" w:eastAsia="zh-CN"/>
        </w:rPr>
      </w:pPr>
      <w:r>
        <w:rPr>
          <w:rFonts w:hint="eastAsia" w:ascii="方正黑体_GBK" w:hAnsi="方正黑体_GBK" w:eastAsia="方正黑体_GBK" w:cs="方正黑体_GBK"/>
          <w:sz w:val="32"/>
          <w:szCs w:val="30"/>
          <w:highlight w:val="none"/>
          <w:lang w:val="en-US" w:eastAsia="zh-CN"/>
        </w:rPr>
        <w:t>五、其他重要事项情况说明</w:t>
      </w:r>
    </w:p>
    <w:p w14:paraId="06EB6F52">
      <w:pPr>
        <w:keepNext w:val="0"/>
        <w:keepLines w:val="0"/>
        <w:pageBreakBefore w:val="0"/>
        <w:kinsoku/>
        <w:overflowPunct/>
        <w:topLinePunct w:val="0"/>
        <w:autoSpaceDE/>
        <w:autoSpaceDN/>
        <w:bidi w:val="0"/>
        <w:adjustRightInd/>
        <w:spacing w:line="590" w:lineRule="exact"/>
        <w:ind w:firstLine="640" w:firstLineChars="200"/>
        <w:jc w:val="left"/>
        <w:textAlignment w:val="auto"/>
        <w:rPr>
          <w:rFonts w:hint="default" w:ascii="Times New Roman" w:hAnsi="Times New Roman" w:eastAsia="方正仿宋_GBK" w:cs="Times New Roman"/>
          <w:color w:val="FF0000"/>
          <w:sz w:val="32"/>
          <w:szCs w:val="32"/>
          <w:highlight w:val="none"/>
        </w:rPr>
      </w:pPr>
      <w:r>
        <w:rPr>
          <w:rFonts w:hint="default" w:ascii="Times New Roman" w:hAnsi="Times New Roman" w:eastAsia="方正仿宋_GBK" w:cs="Times New Roman"/>
          <w:sz w:val="32"/>
          <w:szCs w:val="32"/>
          <w:highlight w:val="none"/>
          <w:lang w:eastAsia="zh-CN"/>
        </w:rPr>
        <w:t>无</w:t>
      </w:r>
      <w:r>
        <w:rPr>
          <w:rFonts w:hint="default" w:ascii="Times New Roman" w:hAnsi="Times New Roman" w:eastAsia="方正仿宋_GBK" w:cs="Times New Roman"/>
          <w:sz w:val="32"/>
          <w:szCs w:val="32"/>
          <w:highlight w:val="none"/>
        </w:rPr>
        <w:t>。</w:t>
      </w:r>
    </w:p>
    <w:p w14:paraId="1015DA01">
      <w:pPr>
        <w:pageBreakBefore w:val="0"/>
        <w:widowControl/>
        <w:kinsoku/>
        <w:overflowPunct/>
        <w:topLinePunct w:val="0"/>
        <w:autoSpaceDE/>
        <w:autoSpaceDN/>
        <w:bidi w:val="0"/>
        <w:adjustRightInd/>
        <w:snapToGrid w:val="0"/>
        <w:spacing w:line="590" w:lineRule="exact"/>
        <w:ind w:firstLine="640" w:firstLineChars="200"/>
        <w:jc w:val="left"/>
        <w:textAlignment w:val="auto"/>
        <w:outlineLvl w:val="1"/>
        <w:rPr>
          <w:rFonts w:hint="eastAsia" w:ascii="方正黑体_GBK" w:hAnsi="方正黑体_GBK" w:eastAsia="方正黑体_GBK" w:cs="方正黑体_GBK"/>
          <w:sz w:val="32"/>
          <w:szCs w:val="30"/>
          <w:highlight w:val="none"/>
          <w:lang w:val="en-US" w:eastAsia="zh-CN"/>
        </w:rPr>
      </w:pPr>
      <w:r>
        <w:rPr>
          <w:rFonts w:hint="eastAsia" w:ascii="方正黑体_GBK" w:hAnsi="方正黑体_GBK" w:eastAsia="方正黑体_GBK" w:cs="方正黑体_GBK"/>
          <w:sz w:val="32"/>
          <w:szCs w:val="30"/>
          <w:highlight w:val="none"/>
          <w:lang w:val="en-US" w:eastAsia="zh-CN"/>
        </w:rPr>
        <w:t>六、相关口径说明</w:t>
      </w:r>
    </w:p>
    <w:p w14:paraId="52FCF7DD">
      <w:pPr>
        <w:pageBreakBefore w:val="0"/>
        <w:kinsoku/>
        <w:overflowPunct/>
        <w:topLinePunct w:val="0"/>
        <w:autoSpaceDE/>
        <w:autoSpaceDN/>
        <w:bidi w:val="0"/>
        <w:adjustRightInd/>
        <w:spacing w:line="590" w:lineRule="exact"/>
        <w:ind w:firstLine="640" w:firstLineChars="200"/>
        <w:jc w:val="left"/>
        <w:textAlignment w:val="auto"/>
        <w:rPr>
          <w:rFonts w:hint="default" w:ascii="Times New Roman" w:hAnsi="Times New Roman" w:eastAsia="方正仿宋_GBK" w:cs="Times New Roman"/>
          <w:sz w:val="32"/>
          <w:szCs w:val="30"/>
          <w:highlight w:val="none"/>
        </w:rPr>
      </w:pPr>
      <w:r>
        <w:rPr>
          <w:rFonts w:hint="default" w:ascii="Times New Roman" w:hAnsi="Times New Roman" w:eastAsia="方正仿宋_GBK" w:cs="Times New Roman"/>
          <w:sz w:val="32"/>
          <w:szCs w:val="30"/>
          <w:highlight w:val="none"/>
          <w:lang w:eastAsia="zh-CN"/>
        </w:rPr>
        <w:t>（一）</w:t>
      </w:r>
      <w:r>
        <w:rPr>
          <w:rFonts w:hint="default" w:ascii="Times New Roman" w:hAnsi="Times New Roman" w:eastAsia="方正仿宋_GBK" w:cs="Times New Roman"/>
          <w:sz w:val="32"/>
          <w:szCs w:val="30"/>
          <w:highlight w:val="none"/>
        </w:rPr>
        <w:t>基本支出中人员经费包括工资福利支出和对个人和家庭的补助，公用</w:t>
      </w:r>
      <w:r>
        <w:rPr>
          <w:rFonts w:hint="default" w:ascii="Times New Roman" w:hAnsi="Times New Roman" w:eastAsia="方正仿宋_GBK" w:cs="Times New Roman"/>
          <w:sz w:val="32"/>
          <w:szCs w:val="30"/>
          <w:highlight w:val="none"/>
          <w:lang w:eastAsia="zh-CN"/>
        </w:rPr>
        <w:t>经费</w:t>
      </w:r>
      <w:r>
        <w:rPr>
          <w:rFonts w:hint="default" w:ascii="Times New Roman" w:hAnsi="Times New Roman" w:eastAsia="方正仿宋_GBK" w:cs="Times New Roman"/>
          <w:sz w:val="32"/>
          <w:szCs w:val="30"/>
          <w:highlight w:val="none"/>
        </w:rPr>
        <w:t>包括商品和服务支出、资本性支出等人员经费以外的支出。</w:t>
      </w:r>
    </w:p>
    <w:p w14:paraId="4B1DC32A">
      <w:pPr>
        <w:pageBreakBefore w:val="0"/>
        <w:kinsoku/>
        <w:overflowPunct/>
        <w:topLinePunct w:val="0"/>
        <w:autoSpaceDE/>
        <w:autoSpaceDN/>
        <w:bidi w:val="0"/>
        <w:adjustRightInd/>
        <w:spacing w:line="590" w:lineRule="exact"/>
        <w:ind w:firstLine="640" w:firstLineChars="200"/>
        <w:jc w:val="left"/>
        <w:textAlignment w:val="auto"/>
        <w:rPr>
          <w:rFonts w:hint="default" w:ascii="Times New Roman" w:hAnsi="Times New Roman" w:eastAsia="方正仿宋_GBK" w:cs="Times New Roman"/>
          <w:sz w:val="32"/>
          <w:szCs w:val="30"/>
          <w:highlight w:val="none"/>
        </w:rPr>
      </w:pPr>
      <w:r>
        <w:rPr>
          <w:rFonts w:hint="default" w:ascii="Times New Roman" w:hAnsi="Times New Roman" w:eastAsia="方正仿宋_GBK" w:cs="Times New Roman"/>
          <w:sz w:val="32"/>
          <w:szCs w:val="30"/>
          <w:highlight w:val="none"/>
          <w:lang w:eastAsia="zh-CN"/>
        </w:rPr>
        <w:t>（二）</w:t>
      </w:r>
      <w:r>
        <w:rPr>
          <w:rFonts w:hint="default" w:ascii="Times New Roman" w:hAnsi="Times New Roman" w:eastAsia="方正仿宋_GBK" w:cs="Times New Roman"/>
          <w:sz w:val="32"/>
          <w:szCs w:val="30"/>
          <w:highlight w:val="none"/>
        </w:rPr>
        <w:t>机关运行经费指行政单位和参照公务员法管理的事业单位使用一般公共预算财政拨款安排的基本支出中的公用经费支出</w:t>
      </w:r>
      <w:r>
        <w:rPr>
          <w:rFonts w:hint="default" w:ascii="Times New Roman" w:hAnsi="Times New Roman" w:eastAsia="方正仿宋_GBK" w:cs="Times New Roman"/>
          <w:sz w:val="32"/>
          <w:szCs w:val="30"/>
          <w:highlight w:val="none"/>
          <w:lang w:eastAsia="zh-CN"/>
        </w:rPr>
        <w:t>。</w:t>
      </w:r>
    </w:p>
    <w:p w14:paraId="5D840400">
      <w:pPr>
        <w:pageBreakBefore w:val="0"/>
        <w:kinsoku/>
        <w:overflowPunct/>
        <w:topLinePunct w:val="0"/>
        <w:autoSpaceDE/>
        <w:autoSpaceDN/>
        <w:bidi w:val="0"/>
        <w:adjustRightInd/>
        <w:spacing w:line="590" w:lineRule="exact"/>
        <w:ind w:firstLine="640" w:firstLineChars="200"/>
        <w:jc w:val="left"/>
        <w:textAlignment w:val="auto"/>
        <w:rPr>
          <w:rFonts w:hint="default" w:ascii="Times New Roman" w:hAnsi="Times New Roman" w:eastAsia="方正仿宋_GBK" w:cs="Times New Roman"/>
          <w:sz w:val="32"/>
          <w:szCs w:val="30"/>
          <w:highlight w:val="none"/>
          <w:lang w:eastAsia="zh-CN"/>
        </w:rPr>
      </w:pPr>
      <w:r>
        <w:rPr>
          <w:rFonts w:hint="default" w:ascii="Times New Roman" w:hAnsi="Times New Roman" w:eastAsia="方正仿宋_GBK" w:cs="Times New Roman"/>
          <w:sz w:val="32"/>
          <w:szCs w:val="30"/>
          <w:highlight w:val="none"/>
          <w:lang w:eastAsia="zh-CN"/>
        </w:rPr>
        <w:t>（三）</w:t>
      </w:r>
      <w:r>
        <w:rPr>
          <w:rFonts w:hint="default" w:ascii="Times New Roman" w:hAnsi="Times New Roman" w:eastAsia="方正仿宋_GBK" w:cs="Times New Roman"/>
          <w:sz w:val="32"/>
          <w:szCs w:val="30"/>
          <w:highlight w:val="none"/>
        </w:rPr>
        <w:t>按照党中央、国务院有关文件及部门预算管理有关规定，“三公”经费包括因公出国（境）费</w:t>
      </w:r>
      <w:r>
        <w:rPr>
          <w:rFonts w:hint="default" w:ascii="Times New Roman" w:hAnsi="Times New Roman" w:eastAsia="方正仿宋_GBK" w:cs="Times New Roman"/>
          <w:sz w:val="32"/>
          <w:szCs w:val="30"/>
          <w:highlight w:val="none"/>
          <w:lang w:val="en-US" w:eastAsia="zh-CN"/>
        </w:rPr>
        <w:t>用</w:t>
      </w:r>
      <w:r>
        <w:rPr>
          <w:rFonts w:hint="default" w:ascii="Times New Roman" w:hAnsi="Times New Roman" w:eastAsia="方正仿宋_GBK" w:cs="Times New Roman"/>
          <w:sz w:val="32"/>
          <w:szCs w:val="30"/>
          <w:highlight w:val="none"/>
        </w:rPr>
        <w:t>、公务用车购置及运行维护费、公务接待费。其中：因公出国（境）费</w:t>
      </w:r>
      <w:r>
        <w:rPr>
          <w:rFonts w:hint="default" w:ascii="Times New Roman" w:hAnsi="Times New Roman" w:eastAsia="方正仿宋_GBK" w:cs="Times New Roman"/>
          <w:sz w:val="32"/>
          <w:szCs w:val="30"/>
          <w:highlight w:val="none"/>
          <w:lang w:val="en-US" w:eastAsia="zh-CN"/>
        </w:rPr>
        <w:t>用</w:t>
      </w:r>
      <w:r>
        <w:rPr>
          <w:rFonts w:hint="default" w:ascii="Times New Roman" w:hAnsi="Times New Roman" w:eastAsia="方正仿宋_GBK" w:cs="Times New Roman"/>
          <w:sz w:val="32"/>
          <w:szCs w:val="30"/>
          <w:highlight w:val="none"/>
        </w:rPr>
        <w:t>，指单位公务出国（境）的国际旅费、国外城市间交通费、住宿费、伙食费、培训费、公杂费等支出；公务用车购置费，指公务用车购置支出（含车辆购置税</w:t>
      </w:r>
      <w:r>
        <w:rPr>
          <w:rFonts w:hint="default" w:ascii="Times New Roman" w:hAnsi="Times New Roman" w:eastAsia="方正仿宋_GBK" w:cs="Times New Roman"/>
          <w:sz w:val="32"/>
          <w:szCs w:val="30"/>
          <w:highlight w:val="none"/>
          <w:lang w:eastAsia="zh-CN"/>
        </w:rPr>
        <w:t>、牌照费</w:t>
      </w:r>
      <w:r>
        <w:rPr>
          <w:rFonts w:hint="default" w:ascii="Times New Roman" w:hAnsi="Times New Roman" w:eastAsia="方正仿宋_GBK" w:cs="Times New Roman"/>
          <w:sz w:val="32"/>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default" w:ascii="Times New Roman" w:hAnsi="Times New Roman" w:eastAsia="方正仿宋_GBK" w:cs="Times New Roman"/>
          <w:sz w:val="32"/>
          <w:szCs w:val="30"/>
          <w:highlight w:val="none"/>
          <w:lang w:eastAsia="zh-CN"/>
        </w:rPr>
        <w:t>本文中公开的财政拨款“三公”经费相关数据是一般公共预算、政府性基金及国有资本经营预算财政拨款支出的相关经费，不含非财政拨款部分。</w:t>
      </w:r>
    </w:p>
    <w:p w14:paraId="1017F9E0">
      <w:pPr>
        <w:pageBreakBefore w:val="0"/>
        <w:kinsoku/>
        <w:overflowPunct/>
        <w:topLinePunct w:val="0"/>
        <w:autoSpaceDE/>
        <w:autoSpaceDN/>
        <w:bidi w:val="0"/>
        <w:adjustRightInd/>
        <w:spacing w:line="590" w:lineRule="exact"/>
        <w:ind w:firstLine="640" w:firstLineChars="200"/>
        <w:jc w:val="left"/>
        <w:textAlignment w:val="auto"/>
        <w:rPr>
          <w:rFonts w:hint="default" w:ascii="Times New Roman" w:hAnsi="Times New Roman" w:eastAsia="方正仿宋_GBK" w:cs="Times New Roman"/>
          <w:sz w:val="32"/>
          <w:szCs w:val="30"/>
          <w:highlight w:val="none"/>
        </w:rPr>
      </w:pPr>
      <w:r>
        <w:rPr>
          <w:rFonts w:hint="default" w:ascii="Times New Roman" w:hAnsi="Times New Roman" w:eastAsia="方正仿宋_GBK" w:cs="Times New Roman"/>
          <w:sz w:val="32"/>
          <w:szCs w:val="30"/>
          <w:highlight w:val="none"/>
          <w:lang w:eastAsia="zh-CN"/>
        </w:rPr>
        <w:t>（四）本文所称财政拨款</w:t>
      </w:r>
      <w:r>
        <w:rPr>
          <w:rFonts w:hint="default" w:ascii="Times New Roman" w:hAnsi="Times New Roman" w:eastAsia="方正仿宋_GBK" w:cs="Times New Roman"/>
          <w:sz w:val="32"/>
          <w:szCs w:val="30"/>
          <w:highlight w:val="none"/>
        </w:rPr>
        <w:t>“三公”经费决算数</w:t>
      </w:r>
      <w:r>
        <w:rPr>
          <w:rFonts w:hint="default" w:ascii="Times New Roman" w:hAnsi="Times New Roman" w:eastAsia="方正仿宋_GBK" w:cs="Times New Roman"/>
          <w:sz w:val="32"/>
          <w:szCs w:val="30"/>
          <w:highlight w:val="none"/>
          <w:lang w:eastAsia="zh-CN"/>
        </w:rPr>
        <w:t>是</w:t>
      </w:r>
      <w:r>
        <w:rPr>
          <w:rFonts w:hint="default" w:ascii="Times New Roman" w:hAnsi="Times New Roman" w:eastAsia="方正仿宋_GBK" w:cs="Times New Roman"/>
          <w:sz w:val="32"/>
          <w:szCs w:val="30"/>
          <w:highlight w:val="none"/>
        </w:rPr>
        <w:t>指各部门（含下属单位）</w:t>
      </w:r>
      <w:r>
        <w:rPr>
          <w:rFonts w:hint="default" w:ascii="Times New Roman" w:hAnsi="Times New Roman" w:eastAsia="方正仿宋_GBK" w:cs="Times New Roman"/>
          <w:sz w:val="32"/>
          <w:szCs w:val="30"/>
          <w:highlight w:val="none"/>
          <w:lang w:eastAsia="zh-CN"/>
        </w:rPr>
        <w:t>或单位</w:t>
      </w:r>
      <w:r>
        <w:rPr>
          <w:rFonts w:hint="default" w:ascii="Times New Roman" w:hAnsi="Times New Roman" w:eastAsia="方正仿宋_GBK" w:cs="Times New Roman"/>
          <w:sz w:val="32"/>
          <w:szCs w:val="30"/>
          <w:highlight w:val="none"/>
        </w:rPr>
        <w:t>当年通过本级财政拨款和以前年度财政拨款结转结余资金安排的因公出国（境）费</w:t>
      </w:r>
      <w:r>
        <w:rPr>
          <w:rFonts w:hint="default" w:ascii="Times New Roman" w:hAnsi="Times New Roman" w:eastAsia="方正仿宋_GBK" w:cs="Times New Roman"/>
          <w:sz w:val="32"/>
          <w:szCs w:val="30"/>
          <w:highlight w:val="none"/>
          <w:lang w:val="en-US" w:eastAsia="zh-CN"/>
        </w:rPr>
        <w:t>用</w:t>
      </w:r>
      <w:r>
        <w:rPr>
          <w:rFonts w:hint="default" w:ascii="Times New Roman" w:hAnsi="Times New Roman" w:eastAsia="方正仿宋_GBK" w:cs="Times New Roman"/>
          <w:sz w:val="32"/>
          <w:szCs w:val="30"/>
          <w:highlight w:val="none"/>
        </w:rPr>
        <w:t>、公务用车购置及运行维护费和公务接待费支出数（包括基本支出和项目支出）。</w:t>
      </w:r>
    </w:p>
    <w:p w14:paraId="16D68E10">
      <w:pPr>
        <w:pageBreakBefore w:val="0"/>
        <w:kinsoku/>
        <w:overflowPunct/>
        <w:topLinePunct w:val="0"/>
        <w:autoSpaceDE/>
        <w:autoSpaceDN/>
        <w:bidi w:val="0"/>
        <w:adjustRightInd/>
        <w:spacing w:line="590" w:lineRule="exact"/>
        <w:jc w:val="center"/>
        <w:textAlignment w:val="auto"/>
        <w:outlineLvl w:val="0"/>
        <w:rPr>
          <w:rFonts w:hint="eastAsia"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rPr>
        <w:t>第</w:t>
      </w:r>
      <w:r>
        <w:rPr>
          <w:rFonts w:hint="eastAsia" w:ascii="方正黑体_GBK" w:hAnsi="方正黑体_GBK" w:eastAsia="方正黑体_GBK" w:cs="方正黑体_GBK"/>
          <w:sz w:val="32"/>
          <w:szCs w:val="32"/>
          <w:highlight w:val="none"/>
          <w:lang w:eastAsia="zh-CN"/>
        </w:rPr>
        <w:t>五</w:t>
      </w:r>
      <w:r>
        <w:rPr>
          <w:rFonts w:hint="eastAsia" w:ascii="方正黑体_GBK" w:hAnsi="方正黑体_GBK" w:eastAsia="方正黑体_GBK" w:cs="方正黑体_GBK"/>
          <w:sz w:val="32"/>
          <w:szCs w:val="32"/>
          <w:highlight w:val="none"/>
        </w:rPr>
        <w:t>部分名词解释</w:t>
      </w:r>
    </w:p>
    <w:p w14:paraId="5F47B241">
      <w:pPr>
        <w:pageBreakBefore w:val="0"/>
        <w:kinsoku/>
        <w:overflowPunct/>
        <w:topLinePunct w:val="0"/>
        <w:autoSpaceDE/>
        <w:autoSpaceDN/>
        <w:bidi w:val="0"/>
        <w:adjustRightInd/>
        <w:spacing w:line="590" w:lineRule="exact"/>
        <w:ind w:firstLine="640" w:firstLineChars="200"/>
        <w:jc w:val="left"/>
        <w:textAlignment w:val="auto"/>
        <w:rPr>
          <w:rFonts w:hint="default" w:ascii="Times New Roman" w:hAnsi="Times New Roman" w:eastAsia="方正仿宋_GBK" w:cs="Times New Roman"/>
          <w:sz w:val="32"/>
          <w:highlight w:val="none"/>
        </w:rPr>
      </w:pPr>
      <w:r>
        <w:rPr>
          <w:rFonts w:hint="default" w:ascii="Times New Roman" w:hAnsi="Times New Roman" w:eastAsia="方正仿宋_GBK" w:cs="Times New Roman"/>
          <w:sz w:val="32"/>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D6C8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FEDD721">
                          <w:pPr>
                            <w:pStyle w:val="4"/>
                            <w:rPr>
                              <w:rStyle w:val="9"/>
                              <w:rFonts w:hint="eastAsia" w:asciiTheme="minorEastAsia" w:hAnsiTheme="minorEastAsia" w:eastAsiaTheme="minorEastAsia" w:cstheme="minorEastAsia"/>
                              <w:sz w:val="28"/>
                              <w:szCs w:val="28"/>
                            </w:rPr>
                          </w:pPr>
                          <w:r>
                            <w:rPr>
                              <w:rStyle w:val="9"/>
                              <w:rFonts w:hint="eastAsia" w:asciiTheme="minorEastAsia" w:hAnsiTheme="minorEastAsia" w:eastAsiaTheme="minorEastAsia" w:cstheme="minorEastAsia"/>
                              <w:sz w:val="28"/>
                              <w:szCs w:val="28"/>
                            </w:rPr>
                            <w:fldChar w:fldCharType="begin"/>
                          </w:r>
                          <w:r>
                            <w:rPr>
                              <w:rStyle w:val="9"/>
                              <w:rFonts w:hint="eastAsia" w:asciiTheme="minorEastAsia" w:hAnsiTheme="minorEastAsia" w:eastAsiaTheme="minorEastAsia" w:cstheme="minorEastAsia"/>
                              <w:sz w:val="28"/>
                              <w:szCs w:val="28"/>
                            </w:rPr>
                            <w:instrText xml:space="preserve">PAGE  </w:instrText>
                          </w:r>
                          <w:r>
                            <w:rPr>
                              <w:rFonts w:hint="eastAsia" w:asciiTheme="minorEastAsia" w:hAnsiTheme="minorEastAsia" w:eastAsiaTheme="minorEastAsia" w:cstheme="minorEastAsia"/>
                              <w:sz w:val="28"/>
                              <w:szCs w:val="28"/>
                            </w:rPr>
                            <w:fldChar w:fldCharType="separate"/>
                          </w:r>
                          <w:r>
                            <w:rPr>
                              <w:rStyle w:val="9"/>
                              <w:rFonts w:hint="eastAsia" w:asciiTheme="minorEastAsia" w:hAnsiTheme="minorEastAsia" w:eastAsiaTheme="minorEastAsia" w:cstheme="minorEastAsia"/>
                              <w:sz w:val="28"/>
                              <w:szCs w:val="28"/>
                            </w:rPr>
                            <w:t>8</w:t>
                          </w:r>
                          <w:r>
                            <w:rPr>
                              <w:rFonts w:hint="eastAsia" w:asciiTheme="minorEastAsia" w:hAnsiTheme="minorEastAsia" w:eastAsiaTheme="minorEastAsia" w:cstheme="minorEastAsia"/>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3FEDD721">
                    <w:pPr>
                      <w:pStyle w:val="4"/>
                      <w:rPr>
                        <w:rStyle w:val="9"/>
                        <w:rFonts w:hint="eastAsia" w:asciiTheme="minorEastAsia" w:hAnsiTheme="minorEastAsia" w:eastAsiaTheme="minorEastAsia" w:cstheme="minorEastAsia"/>
                        <w:sz w:val="28"/>
                        <w:szCs w:val="28"/>
                      </w:rPr>
                    </w:pPr>
                    <w:r>
                      <w:rPr>
                        <w:rStyle w:val="9"/>
                        <w:rFonts w:hint="eastAsia" w:asciiTheme="minorEastAsia" w:hAnsiTheme="minorEastAsia" w:eastAsiaTheme="minorEastAsia" w:cstheme="minorEastAsia"/>
                        <w:sz w:val="28"/>
                        <w:szCs w:val="28"/>
                      </w:rPr>
                      <w:fldChar w:fldCharType="begin"/>
                    </w:r>
                    <w:r>
                      <w:rPr>
                        <w:rStyle w:val="9"/>
                        <w:rFonts w:hint="eastAsia" w:asciiTheme="minorEastAsia" w:hAnsiTheme="minorEastAsia" w:eastAsiaTheme="minorEastAsia" w:cstheme="minorEastAsia"/>
                        <w:sz w:val="28"/>
                        <w:szCs w:val="28"/>
                      </w:rPr>
                      <w:instrText xml:space="preserve">PAGE  </w:instrText>
                    </w:r>
                    <w:r>
                      <w:rPr>
                        <w:rFonts w:hint="eastAsia" w:asciiTheme="minorEastAsia" w:hAnsiTheme="minorEastAsia" w:eastAsiaTheme="minorEastAsia" w:cstheme="minorEastAsia"/>
                        <w:sz w:val="28"/>
                        <w:szCs w:val="28"/>
                      </w:rPr>
                      <w:fldChar w:fldCharType="separate"/>
                    </w:r>
                    <w:r>
                      <w:rPr>
                        <w:rStyle w:val="9"/>
                        <w:rFonts w:hint="eastAsia" w:asciiTheme="minorEastAsia" w:hAnsiTheme="minorEastAsia" w:eastAsiaTheme="minorEastAsia" w:cstheme="minorEastAsia"/>
                        <w:sz w:val="28"/>
                        <w:szCs w:val="28"/>
                      </w:rPr>
                      <w:t>8</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3BA42">
    <w:pPr>
      <w:pStyle w:val="4"/>
      <w:framePr w:wrap="around" w:vAnchor="text" w:hAnchor="margin" w:xAlign="center" w:y="1"/>
      <w:rPr>
        <w:rStyle w:val="9"/>
      </w:rPr>
    </w:pPr>
    <w:r>
      <w:rPr>
        <w:rStyle w:val="9"/>
      </w:rPr>
      <w:fldChar w:fldCharType="begin"/>
    </w:r>
    <w:r>
      <w:rPr>
        <w:rStyle w:val="9"/>
      </w:rPr>
      <w:instrText xml:space="preserve">PAGE  </w:instrText>
    </w:r>
    <w:r>
      <w:fldChar w:fldCharType="separate"/>
    </w:r>
    <w:r>
      <w:fldChar w:fldCharType="end"/>
    </w:r>
  </w:p>
  <w:p w14:paraId="32465BEB">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DAB5F">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E2D74"/>
    <w:rsid w:val="02B240F8"/>
    <w:rsid w:val="03CD5B4A"/>
    <w:rsid w:val="052F448C"/>
    <w:rsid w:val="061C6693"/>
    <w:rsid w:val="08C607F0"/>
    <w:rsid w:val="0A132C02"/>
    <w:rsid w:val="0A2F7DC2"/>
    <w:rsid w:val="0CD24338"/>
    <w:rsid w:val="0FBD7B4D"/>
    <w:rsid w:val="102B6E13"/>
    <w:rsid w:val="116B4AEB"/>
    <w:rsid w:val="12C55F13"/>
    <w:rsid w:val="13B26760"/>
    <w:rsid w:val="13D215EF"/>
    <w:rsid w:val="16A36AB3"/>
    <w:rsid w:val="188F34C0"/>
    <w:rsid w:val="1F937082"/>
    <w:rsid w:val="22551E62"/>
    <w:rsid w:val="24782651"/>
    <w:rsid w:val="27133A29"/>
    <w:rsid w:val="28EF3D3E"/>
    <w:rsid w:val="2A3A11A1"/>
    <w:rsid w:val="33774B45"/>
    <w:rsid w:val="3411487C"/>
    <w:rsid w:val="38060795"/>
    <w:rsid w:val="38322AC2"/>
    <w:rsid w:val="386A074C"/>
    <w:rsid w:val="3C0A7924"/>
    <w:rsid w:val="3CEF1407"/>
    <w:rsid w:val="41B55E5D"/>
    <w:rsid w:val="42BD2E0C"/>
    <w:rsid w:val="434B5EF3"/>
    <w:rsid w:val="443C6B00"/>
    <w:rsid w:val="45AD6A5F"/>
    <w:rsid w:val="45CB235C"/>
    <w:rsid w:val="47A877C9"/>
    <w:rsid w:val="49001C19"/>
    <w:rsid w:val="4F6F01A8"/>
    <w:rsid w:val="56685052"/>
    <w:rsid w:val="585570D9"/>
    <w:rsid w:val="592C6A94"/>
    <w:rsid w:val="5AA66E1A"/>
    <w:rsid w:val="5AD95B8A"/>
    <w:rsid w:val="5B872136"/>
    <w:rsid w:val="5ED2769F"/>
    <w:rsid w:val="5F7239A5"/>
    <w:rsid w:val="612021E9"/>
    <w:rsid w:val="6162474A"/>
    <w:rsid w:val="64025D23"/>
    <w:rsid w:val="65A9710A"/>
    <w:rsid w:val="65C71020"/>
    <w:rsid w:val="67E3118A"/>
    <w:rsid w:val="69147E90"/>
    <w:rsid w:val="778D033F"/>
    <w:rsid w:val="7AE554E3"/>
    <w:rsid w:val="7BCE3112"/>
    <w:rsid w:val="7CFE2687"/>
    <w:rsid w:val="7DC42BDA"/>
    <w:rsid w:val="7F53285E"/>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Arial" w:hAnsi="Arial" w:eastAsia="黑体" w:cs="Times New Roman"/>
      <w:b/>
      <w:bCs/>
      <w:sz w:val="32"/>
      <w:szCs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before="93" w:beforeLines="30"/>
    </w:pPr>
    <w:rPr>
      <w:rFonts w:ascii="仿宋_GB2312" w:eastAsia="仿宋_GB2312"/>
      <w:sz w:val="3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d784cc5-c0cd-44d9-9ee7-17bca38971a5}">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22</Pages>
  <Words>0</Words>
  <Characters>0</Characters>
  <Lines>0</Lines>
  <Paragraphs>0</Paragraphs>
  <TotalTime>18</TotalTime>
  <ScaleCrop>false</ScaleCrop>
  <LinksUpToDate>false</LinksUpToDate>
  <CharactersWithSpaces>0</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DELL</cp:lastModifiedBy>
  <cp:lastPrinted>2024-07-30T06:24:00Z</cp:lastPrinted>
  <dcterms:modified xsi:type="dcterms:W3CDTF">2026-09-16T00:52:20Z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D45296F7F2444F3C8CDB43DA2E9FADD3</vt:lpwstr>
  </property>
</Properties>
</file>