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color w:val="FF0000"/>
          <w:spacing w:val="-14"/>
          <w:w w:val="90"/>
          <w:sz w:val="122"/>
          <w:szCs w:val="1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3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color w:val="000000"/>
          <w:spacing w:val="-2"/>
          <w:w w:val="9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8610"/>
        </w:tabs>
        <w:kinsoku/>
        <w:wordWrap/>
        <w:overflowPunct/>
        <w:topLinePunct w:val="0"/>
        <w:autoSpaceDE/>
        <w:autoSpaceDN/>
        <w:bidi w:val="0"/>
        <w:adjustRightIn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玉财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〔20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beforeLines="0" w:after="0" w:afterLines="0" w:line="59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-2"/>
          <w:w w:val="90"/>
          <w:sz w:val="32"/>
          <w:szCs w:val="32"/>
        </w:rPr>
      </w:pPr>
      <w:bookmarkStart w:id="2" w:name="_GoBack"/>
      <w:bookmarkEnd w:id="2"/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90" w:lineRule="exact"/>
        <w:jc w:val="center"/>
        <w:textAlignment w:val="auto"/>
        <w:rPr>
          <w:rFonts w:hint="eastAsia" w:ascii="方正小标宋简体" w:hAnsi="华文中宋" w:eastAsia="方正小标宋简体"/>
          <w:spacing w:val="6"/>
          <w:sz w:val="40"/>
          <w:szCs w:val="40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6"/>
          <w:sz w:val="40"/>
          <w:szCs w:val="40"/>
          <w:lang w:eastAsia="zh-CN"/>
        </w:rPr>
        <w:t>玉溪市财政局</w:t>
      </w:r>
      <w:r>
        <w:rPr>
          <w:rFonts w:hint="eastAsia" w:ascii="方正小标宋简体" w:hAnsi="华文中宋" w:eastAsia="方正小标宋简体"/>
          <w:spacing w:val="11"/>
          <w:sz w:val="40"/>
          <w:szCs w:val="40"/>
          <w:lang w:eastAsia="zh-CN"/>
        </w:rPr>
        <w:t>关于</w:t>
      </w:r>
      <w:r>
        <w:rPr>
          <w:rFonts w:hint="eastAsia" w:ascii="方正小标宋简体" w:hAnsi="华文中宋" w:eastAsia="方正小标宋简体"/>
          <w:spacing w:val="6"/>
          <w:sz w:val="40"/>
          <w:szCs w:val="40"/>
          <w:lang w:eastAsia="zh-CN"/>
        </w:rPr>
        <w:t>收回省级财政衔接推进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90" w:lineRule="exact"/>
        <w:jc w:val="center"/>
        <w:textAlignment w:val="auto"/>
        <w:rPr>
          <w:rFonts w:hint="eastAsia" w:ascii="方正小标宋简体" w:hAnsi="华文中宋" w:eastAsia="方正小标宋简体"/>
          <w:spacing w:val="11"/>
          <w:sz w:val="40"/>
          <w:szCs w:val="40"/>
          <w:lang w:eastAsia="zh-CN"/>
        </w:rPr>
      </w:pPr>
      <w:r>
        <w:rPr>
          <w:rFonts w:hint="eastAsia" w:ascii="方正小标宋简体" w:hAnsi="华文中宋" w:eastAsia="方正小标宋简体"/>
          <w:spacing w:val="6"/>
          <w:sz w:val="40"/>
          <w:szCs w:val="40"/>
          <w:lang w:eastAsia="zh-CN"/>
        </w:rPr>
        <w:t>乡村振兴补助资金</w:t>
      </w:r>
      <w:r>
        <w:rPr>
          <w:rFonts w:hint="eastAsia" w:ascii="方正小标宋简体" w:hAnsi="华文中宋" w:eastAsia="方正小标宋简体"/>
          <w:spacing w:val="11"/>
          <w:sz w:val="40"/>
          <w:szCs w:val="40"/>
          <w:lang w:eastAsia="zh-CN"/>
        </w:rPr>
        <w:t>的通知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snapToGrid w:val="0"/>
        <w:spacing w:after="0" w:line="590" w:lineRule="exact"/>
        <w:jc w:val="center"/>
        <w:textAlignment w:val="auto"/>
        <w:rPr>
          <w:rFonts w:hint="eastAsia" w:ascii="方正小标宋简体" w:hAnsi="华文中宋" w:eastAsia="方正小标宋简体"/>
          <w:spacing w:val="11"/>
          <w:sz w:val="40"/>
          <w:szCs w:val="40"/>
          <w:lang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各县（市、区）财政局：</w:t>
      </w:r>
      <w:bookmarkStart w:id="0" w:name="正文开始"/>
      <w:bookmarkEnd w:id="0"/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90" w:lineRule="exact"/>
        <w:ind w:firstLine="664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根据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《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云南省财政厅关于收回省级财政衔接推进乡村振兴补助资金的通知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》（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云财农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〔20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〕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179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号）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要求，经调度，现对《玉溪市财政局关于下达2024年省级财政衔接推进乡村振兴补助资金（第三批）的通知》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玉财农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〔20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〕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149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号）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下达的衔接资金予以收回调整，确保衔接资金支出进度达标，并将相关事宜通知如下：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90" w:lineRule="exact"/>
        <w:ind w:firstLine="664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一、各地要充分抓紧最后一段时间，采取切实举措，优化调整项目实施，加快资金支出，确保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12月23日调度中各地预计到12月31日前支出的金额据实支出完毕，扣除质保金后进度达到100%，同时，要杜绝“二次转拨”、“以拨待支”、“超进度付款”等情况，避免“为支出而支出”产生新的问题。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90" w:lineRule="exact"/>
        <w:ind w:firstLine="664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二、本次资金统一从省级衔接资金中收回，因中央衔接资金不能支出导致省级衔接资金被收回的，由各地调整相应金额的中央衔接资金用于省级衔接资金项目。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tabs>
          <w:tab w:val="left" w:pos="7560"/>
          <w:tab w:val="left" w:pos="7770"/>
          <w:tab w:val="left" w:pos="7980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90" w:lineRule="exact"/>
        <w:ind w:firstLine="664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三、对12月23日调度中各地预计于12月31日前支出的金额，省级加强调度。对各地实际未完成支出任务的金额，省级在分配2025年衔接资金时将运用绩效结果进行奖惩。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90" w:lineRule="exact"/>
        <w:ind w:firstLine="664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</w:rPr>
        <w:t>附件：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lang w:val="en-US" w:eastAsia="zh-CN"/>
        </w:rPr>
        <w:t>收回2024年12月31日前不能支出衔接资金情况表</w:t>
      </w:r>
    </w:p>
    <w:p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90" w:lineRule="exact"/>
        <w:ind w:firstLine="664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spacing w:after="0" w:line="590" w:lineRule="exact"/>
        <w:ind w:firstLine="664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spacing w:after="0" w:line="590" w:lineRule="exact"/>
        <w:ind w:firstLine="664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90" w:lineRule="exact"/>
        <w:ind w:right="0" w:rightChars="0" w:firstLine="693" w:firstLineChars="209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 xml:space="preserve">                       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tabs>
          <w:tab w:val="left" w:pos="7560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90" w:lineRule="exact"/>
        <w:ind w:right="0" w:rightChars="0"/>
        <w:jc w:val="center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</w:pPr>
      <w:bookmarkStart w:id="1" w:name="GWDocEnd"/>
      <w:bookmarkEnd w:id="1"/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年12月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 w:line="59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8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spacing w:val="6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pacing w:val="6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8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6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0"/>
          <w:szCs w:val="40"/>
          <w:lang w:val="en-US" w:eastAsia="zh-CN"/>
        </w:rPr>
        <w:t>收回2024年12月31日前不能支出衔接资金情况表</w:t>
      </w:r>
    </w:p>
    <w:p>
      <w:pPr>
        <w:pStyle w:val="2"/>
        <w:rPr>
          <w:rFonts w:hint="eastAsia"/>
          <w:spacing w:val="0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8" w:lineRule="exact"/>
        <w:jc w:val="center"/>
        <w:textAlignment w:val="auto"/>
        <w:rPr>
          <w:rFonts w:hint="default" w:ascii="Times New Roman" w:hAnsi="Times New Roman" w:eastAsia="方正仿宋_GBK" w:cs="Times New Roman"/>
          <w:spacing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28"/>
          <w:szCs w:val="28"/>
          <w:lang w:val="en-US" w:eastAsia="zh-CN"/>
        </w:rPr>
        <w:t xml:space="preserve">                                              单位：万元                                                         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12"/>
        <w:gridCol w:w="1812"/>
        <w:gridCol w:w="3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地区</w:t>
            </w:r>
          </w:p>
        </w:tc>
        <w:tc>
          <w:tcPr>
            <w:tcW w:w="36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相关地区无法支出金额（扣除质保金）</w:t>
            </w:r>
          </w:p>
        </w:tc>
        <w:tc>
          <w:tcPr>
            <w:tcW w:w="345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扣回金额（从玉财农〔20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〕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149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号）扣回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中央资金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省级资金</w:t>
            </w:r>
          </w:p>
        </w:tc>
        <w:tc>
          <w:tcPr>
            <w:tcW w:w="345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红塔区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4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after="0"/>
        <w:jc w:val="left"/>
        <w:textAlignment w:val="auto"/>
      </w:pPr>
    </w:p>
    <w:p>
      <w:pPr>
        <w:pStyle w:val="2"/>
      </w:pPr>
    </w:p>
    <w:p/>
    <w:p>
      <w:pPr>
        <w:pStyle w:val="2"/>
        <w:sectPr>
          <w:footerReference r:id="rId3" w:type="default"/>
          <w:pgSz w:w="11906" w:h="16838"/>
          <w:pgMar w:top="2041" w:right="1474" w:bottom="1304" w:left="1587" w:header="851" w:footer="992" w:gutter="0"/>
          <w:pgNumType w:fmt="decimal"/>
          <w:cols w:space="0" w:num="1"/>
          <w:docGrid w:type="linesAndChars" w:linePitch="312" w:charSpace="0"/>
        </w:sectPr>
      </w:pPr>
    </w:p>
    <w:p/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40640</wp:posOffset>
                </wp:positionV>
                <wp:extent cx="568769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44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2pt;margin-top:3.2pt;height:0.05pt;width:447.85pt;z-index:251660288;mso-width-relative:page;mso-height-relative:page;" filled="f" stroked="t" coordsize="21600,21600" o:gfxdata="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WAAAAZHJzL1BLAQIUABQAAAAIAIdO4kDE25a41AAAAAUBAAAPAAAAAAAAAAEAIAAAADgAAABk&#10;cnMvZG93bnJldi54bWxQSwECFAAUAAAACACHTuJA1o3u0fQBAADmAwAADgAAAAAAAAABACAAAAA5&#10;AQAAZHJzL2Uyb0RvYy54bWxQSwUGAAAAAAYABgBZAQAAnwUAAAAA&#10;">
                <v:fill on="f" focussize="0,0"/>
                <v:stroke weight="0.34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 抄送：</w:t>
      </w:r>
      <w:r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 w:bidi="ar-SA"/>
        </w:rPr>
        <w:t>市</w:t>
      </w:r>
      <w:r>
        <w:rPr>
          <w:rFonts w:hint="eastAsia" w:ascii="Times New Roman" w:hAnsi="Times New Roman" w:eastAsia="方正仿宋_GBK" w:cs="Times New Roman"/>
          <w:kern w:val="2"/>
          <w:sz w:val="28"/>
          <w:szCs w:val="28"/>
          <w:lang w:val="en-US" w:eastAsia="zh-CN" w:bidi="ar-SA"/>
        </w:rPr>
        <w:t>农业农村</w:t>
      </w:r>
      <w:r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 w:bidi="ar-SA"/>
        </w:rPr>
        <w:t>局，市审计局，本局预算科、国库科。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textAlignment w:val="auto"/>
        <w:outlineLvl w:val="9"/>
      </w:pPr>
      <w:r>
        <w:rPr>
          <w:rFonts w:hint="default" w:ascii="Times New Roman" w:hAnsi="Times New Roman" w:eastAsia="方正仿宋_GBK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321945</wp:posOffset>
                </wp:positionV>
                <wp:extent cx="5687695" cy="635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44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85pt;margin-top:25.35pt;height:0.05pt;width:447.85pt;z-index:251661312;mso-width-relative:page;mso-height-relative:page;" filled="f" stroked="t" coordsize="21600,21600" o:gfxdata="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hiQW6dYAAAAHAQAADwAAAAAAAAABACAAAAA4&#10;AAAAZHJzL2Rvd25yZXYueG1sUEsBAhQAFAAAAAgAh07iQIVdmpr2AQAA5gMAAA4AAAAAAAAAAQAg&#10;AAAAOwEAAGRycy9lMm9Eb2MueG1sUEsFBgAAAAAGAAYAWQEAAKMFAAAAAA==&#10;">
                <v:fill on="f" focussize="0,0"/>
                <v:stroke weight="0.34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28575</wp:posOffset>
                </wp:positionV>
                <wp:extent cx="568769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8pt;margin-top:2.25pt;height:0.05pt;width:447.85pt;z-index:251662336;mso-width-relative:page;mso-height-relative:page;" filled="f" stroked="t" coordsize="21600,21600" o:gfxdata="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BGHnZm1QAAAAUBAAAPAAAAAAAAAAEAIAAAADgA&#10;AABkcnMvZG93bnJldi54bWxQSwECFAAUAAAACACHTuJAyJzU6/YBAADmAwAADgAAAAAAAAABACAA&#10;AAA6AQAAZHJzL2Uyb0RvYy54bWxQSwUGAAAAAAYABgBZAQAAogUAAAAA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玉溪市财政局办公室         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20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日印发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 </w:t>
      </w:r>
    </w:p>
    <w:sectPr>
      <w:footerReference r:id="rId4" w:type="default"/>
      <w:pgSz w:w="11906" w:h="16838"/>
      <w:pgMar w:top="2041" w:right="1474" w:bottom="1304" w:left="1587" w:header="851" w:footer="992" w:gutter="0"/>
      <w:pgNumType w:fmt="decimal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公文小标宋简">
    <w:altName w:val="方正小标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ind w:right="720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gNOOMgIAAGEEAAAOAAAAZHJz&#10;L2Uyb0RvYy54bWytVM2O0zAQviPxDpbvNGkrVl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6Zv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OGA044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ind w:right="720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94B65"/>
    <w:rsid w:val="02166FE3"/>
    <w:rsid w:val="10492CEE"/>
    <w:rsid w:val="120065EA"/>
    <w:rsid w:val="179E7BB3"/>
    <w:rsid w:val="222A710D"/>
    <w:rsid w:val="29D02E3E"/>
    <w:rsid w:val="2CF94B65"/>
    <w:rsid w:val="2DA263D1"/>
    <w:rsid w:val="2FFB7860"/>
    <w:rsid w:val="32723386"/>
    <w:rsid w:val="335234DC"/>
    <w:rsid w:val="35AE6637"/>
    <w:rsid w:val="39891084"/>
    <w:rsid w:val="44B96107"/>
    <w:rsid w:val="45C26C2F"/>
    <w:rsid w:val="471758DA"/>
    <w:rsid w:val="52440D56"/>
    <w:rsid w:val="54B17384"/>
    <w:rsid w:val="5A15431D"/>
    <w:rsid w:val="75F002B8"/>
    <w:rsid w:val="7AA826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630"/>
    </w:pPr>
    <w:rPr>
      <w:rFonts w:ascii="Times New Roman" w:hAnsi="Times New Roman" w:eastAsia="仿宋_GB2312"/>
      <w:kern w:val="0"/>
      <w:sz w:val="32"/>
      <w:szCs w:val="20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1">
    <w:name w:val="抄 送"/>
    <w:basedOn w:val="12"/>
    <w:qFormat/>
    <w:uiPriority w:val="0"/>
    <w:rPr>
      <w:rFonts w:ascii="Times New Roman" w:hAnsi="Times New Roman" w:eastAsia="仿宋_GB2312"/>
      <w:sz w:val="32"/>
      <w:szCs w:val="20"/>
    </w:rPr>
  </w:style>
  <w:style w:type="paragraph" w:customStyle="1" w:styleId="12">
    <w:name w:val="主题词"/>
    <w:basedOn w:val="1"/>
    <w:qFormat/>
    <w:uiPriority w:val="0"/>
    <w:pPr>
      <w:ind w:left="1246" w:hanging="1246"/>
    </w:pPr>
    <w:rPr>
      <w:rFonts w:eastAsia="公文小标宋简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玉溪市直属党政机关单位</Company>
  <Pages>3</Pages>
  <Words>53</Words>
  <Characters>305</Characters>
  <Lines>2</Lines>
  <Paragraphs>1</Paragraphs>
  <TotalTime>0</TotalTime>
  <ScaleCrop>false</ScaleCrop>
  <LinksUpToDate>false</LinksUpToDate>
  <CharactersWithSpaces>357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2018-09-06T09:32:00Z</dcterms:created>
  <dc:creator>市财政局</dc:creator>
  <cp:lastModifiedBy>user</cp:lastModifiedBy>
  <dcterms:modified xsi:type="dcterms:W3CDTF">2025-01-06T09:39:23Z</dcterms:modified>
  <dc:title>玉溪市财政局文件</dc:title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docranid">
    <vt:lpwstr>457DDD9DFF5447448CF2D47B17CDF9FC</vt:lpwstr>
  </property>
  <property fmtid="{D5CDD505-2E9C-101B-9397-08002B2CF9AE}" pid="4" name="ICV">
    <vt:lpwstr>9983546203634314B6435B086554C7DC</vt:lpwstr>
  </property>
</Properties>
</file>