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211622">
      <w:pPr>
        <w:keepNext w:val="0"/>
        <w:keepLines w:val="0"/>
        <w:pageBreakBefore w:val="0"/>
        <w:widowControl w:val="0"/>
        <w:kinsoku/>
        <w:wordWrap/>
        <w:overflowPunct/>
        <w:topLinePunct w:val="0"/>
        <w:autoSpaceDE/>
        <w:autoSpaceDN/>
        <w:bidi w:val="0"/>
        <w:adjustRightInd/>
        <w:snapToGrid/>
        <w:spacing w:line="596"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玉溪市数字玉溪建设服务中心</w:t>
      </w:r>
    </w:p>
    <w:p w14:paraId="57F8AB69">
      <w:pPr>
        <w:keepNext w:val="0"/>
        <w:keepLines w:val="0"/>
        <w:pageBreakBefore w:val="0"/>
        <w:widowControl w:val="0"/>
        <w:kinsoku/>
        <w:wordWrap/>
        <w:overflowPunct/>
        <w:topLinePunct w:val="0"/>
        <w:autoSpaceDE/>
        <w:autoSpaceDN/>
        <w:bidi w:val="0"/>
        <w:adjustRightInd/>
        <w:snapToGrid/>
        <w:spacing w:line="596"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2026年预算公开目录</w:t>
      </w:r>
    </w:p>
    <w:p w14:paraId="4FA17AB9">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p>
    <w:p w14:paraId="4E9CE776">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szCs w:val="32"/>
        </w:rPr>
        <w:t>第一部分 玉溪市数字玉溪建设服务中心2026年部门预算编制说明</w:t>
      </w:r>
    </w:p>
    <w:p w14:paraId="717E2E7E">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一、基本职能及主要工作</w:t>
      </w:r>
    </w:p>
    <w:p w14:paraId="0E73379E">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二、预算单位基本情况</w:t>
      </w:r>
    </w:p>
    <w:p w14:paraId="6572014D">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三、预算单位收入情况</w:t>
      </w:r>
    </w:p>
    <w:p w14:paraId="02CFAC95">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四、预算单位支出情况</w:t>
      </w:r>
    </w:p>
    <w:p w14:paraId="3CC430A1">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五、市对下专项转移支付情况</w:t>
      </w:r>
    </w:p>
    <w:p w14:paraId="4424152C">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六、政府采购预算情况</w:t>
      </w:r>
    </w:p>
    <w:p w14:paraId="2C9A661C">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七、部门“三公”经费增减变化情况及原因说明</w:t>
      </w:r>
    </w:p>
    <w:p w14:paraId="60A3CB89">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八、重点项目预算绩效目标情况</w:t>
      </w:r>
    </w:p>
    <w:p w14:paraId="467DC176">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九、其他公开信息</w:t>
      </w:r>
    </w:p>
    <w:p w14:paraId="22D05636">
      <w:pPr>
        <w:keepNext w:val="0"/>
        <w:keepLines w:val="0"/>
        <w:pageBreakBefore w:val="0"/>
        <w:widowControl w:val="0"/>
        <w:kinsoku/>
        <w:wordWrap/>
        <w:overflowPunct/>
        <w:topLinePunct w:val="0"/>
        <w:autoSpaceDE/>
        <w:autoSpaceDN/>
        <w:bidi w:val="0"/>
        <w:adjustRightInd/>
        <w:snapToGrid/>
        <w:spacing w:line="596" w:lineRule="exact"/>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第二部分 玉溪市数字玉溪建设服务中心2026年部门预算表</w:t>
      </w:r>
    </w:p>
    <w:p w14:paraId="3AC75280">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一、财务收支预算总表</w:t>
      </w:r>
    </w:p>
    <w:p w14:paraId="5756CE17">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二、部门收入预算表</w:t>
      </w:r>
    </w:p>
    <w:p w14:paraId="4E88A463">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三、部门支出预算表</w:t>
      </w:r>
    </w:p>
    <w:p w14:paraId="49543BC4">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四、财政拨款收支预算总表</w:t>
      </w:r>
    </w:p>
    <w:p w14:paraId="3D9D1AF3">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五、一般公共预算支出预算表（按功能科目分类）</w:t>
      </w:r>
    </w:p>
    <w:p w14:paraId="51A7DED9">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六、一般公共预算“三公”经费支出预算表</w:t>
      </w:r>
    </w:p>
    <w:p w14:paraId="52992040">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七、基本支出预算表（人员类、运转类公用经费项目）</w:t>
      </w:r>
    </w:p>
    <w:p w14:paraId="608E1218">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八、项目支出预算表（其他运转类、特定目标类项目）</w:t>
      </w:r>
    </w:p>
    <w:p w14:paraId="1E414B78">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九、项目支出绩效目标表（本级下达）</w:t>
      </w:r>
    </w:p>
    <w:p w14:paraId="44356627">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十、项目支出绩效目标表（另文下达）</w:t>
      </w:r>
    </w:p>
    <w:p w14:paraId="06C2B4B3">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十一、政府性基金预算支出预算表</w:t>
      </w:r>
    </w:p>
    <w:p w14:paraId="3AA5FC52">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十二、部门政府采购预算表</w:t>
      </w:r>
    </w:p>
    <w:p w14:paraId="5DC6F38F">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十三、政府购买服务预算表</w:t>
      </w:r>
    </w:p>
    <w:p w14:paraId="3609DEAA">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十四、市对下转移支付预算表</w:t>
      </w:r>
    </w:p>
    <w:p w14:paraId="4379E7D1">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十五、市对下转移支付绩效目标表</w:t>
      </w:r>
    </w:p>
    <w:p w14:paraId="6AA81760">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十六、新增资产配置表</w:t>
      </w:r>
    </w:p>
    <w:p w14:paraId="7545AEAE">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p>
    <w:p w14:paraId="307BE3DD">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p>
    <w:p w14:paraId="3708ADF0">
      <w:pPr>
        <w:keepNext w:val="0"/>
        <w:keepLines w:val="0"/>
        <w:pageBreakBefore w:val="0"/>
        <w:widowControl w:val="0"/>
        <w:kinsoku/>
        <w:wordWrap/>
        <w:overflowPunct/>
        <w:topLinePunct w:val="0"/>
        <w:autoSpaceDE/>
        <w:autoSpaceDN/>
        <w:bidi w:val="0"/>
        <w:adjustRightInd/>
        <w:snapToGrid/>
        <w:spacing w:line="596"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玉溪市数字玉溪建设服务中心</w:t>
      </w:r>
    </w:p>
    <w:p w14:paraId="189846CB">
      <w:pPr>
        <w:keepNext w:val="0"/>
        <w:keepLines w:val="0"/>
        <w:pageBreakBefore w:val="0"/>
        <w:widowControl w:val="0"/>
        <w:kinsoku/>
        <w:wordWrap/>
        <w:overflowPunct/>
        <w:topLinePunct w:val="0"/>
        <w:autoSpaceDE/>
        <w:autoSpaceDN/>
        <w:bidi w:val="0"/>
        <w:adjustRightInd/>
        <w:snapToGrid/>
        <w:spacing w:line="596"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2026年部门预算编制说明</w:t>
      </w:r>
    </w:p>
    <w:p w14:paraId="0B7A1980">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p>
    <w:p w14:paraId="646ED875">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一、基本职能及主要工作</w:t>
      </w:r>
    </w:p>
    <w:p w14:paraId="2D121E5F">
      <w:pPr>
        <w:keepNext w:val="0"/>
        <w:keepLines w:val="0"/>
        <w:pageBreakBefore w:val="0"/>
        <w:widowControl w:val="0"/>
        <w:kinsoku/>
        <w:wordWrap/>
        <w:overflowPunct/>
        <w:topLinePunct w:val="0"/>
        <w:autoSpaceDE/>
        <w:autoSpaceDN/>
        <w:bidi w:val="0"/>
        <w:adjustRightInd/>
        <w:snapToGrid/>
        <w:spacing w:line="596"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（一）部门主要职责</w:t>
      </w:r>
    </w:p>
    <w:p w14:paraId="4D64162B">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统筹指导和推进数字经济、数字政府、数字社会和数字城市建设；统筹指导数字基础设施规划、建设。统筹全市数据资源管理，负责建立全市数据资源目录体系，实施数据归集管理，制定共享开放标准规范；负责推进数字技术在公共服务、城市治理、乡村振兴等方面的广泛应用，统筹推进全市大数据安全保障体系建设。统筹全市智慧政务运维工作，拟订智慧政务总体方案并组织实施；负责政务云、电子政务外网、视频会议系统、政务应用系统、政府门户网站的规划、建设和运维；开展数字化发展战略、发展规划和政策研究；推进数字化与实体经济融合发展。</w:t>
      </w:r>
    </w:p>
    <w:p w14:paraId="63EDC1E4">
      <w:pPr>
        <w:keepNext w:val="0"/>
        <w:keepLines w:val="0"/>
        <w:pageBreakBefore w:val="0"/>
        <w:widowControl w:val="0"/>
        <w:kinsoku/>
        <w:wordWrap/>
        <w:overflowPunct/>
        <w:topLinePunct w:val="0"/>
        <w:autoSpaceDE/>
        <w:autoSpaceDN/>
        <w:bidi w:val="0"/>
        <w:adjustRightInd/>
        <w:snapToGrid/>
        <w:spacing w:line="59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（二）机构设置情况</w:t>
      </w:r>
    </w:p>
    <w:p w14:paraId="1B1FC2E3">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玉溪市数字玉溪建设服务中心共设置3个内设机构，包括：电子政务运维组、数字经济组、数字化项目建设组。</w:t>
      </w:r>
    </w:p>
    <w:p w14:paraId="015EF120">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所属单位0个。</w:t>
      </w:r>
    </w:p>
    <w:p w14:paraId="1B22B9AC">
      <w:pPr>
        <w:keepNext w:val="0"/>
        <w:keepLines w:val="0"/>
        <w:pageBreakBefore w:val="0"/>
        <w:widowControl w:val="0"/>
        <w:kinsoku/>
        <w:wordWrap/>
        <w:overflowPunct/>
        <w:topLinePunct w:val="0"/>
        <w:autoSpaceDE/>
        <w:autoSpaceDN/>
        <w:bidi w:val="0"/>
        <w:adjustRightInd/>
        <w:snapToGrid/>
        <w:spacing w:line="596"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（三）重点工作概述</w:t>
      </w:r>
    </w:p>
    <w:p w14:paraId="4B9EE82E">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1.“数字玉溪”建设</w:t>
      </w:r>
    </w:p>
    <w:p w14:paraId="48C9914D">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是协助市发改委（市数据局）调度推进数字经济、数字政府、数字社会、数字城市和数字基础设施工作，推进“数字玉溪”建设。二是协助市发改委（市数据局）牵头推进公立医院高质量发展和改革示范项目建设。</w:t>
      </w:r>
    </w:p>
    <w:p w14:paraId="37EAB750">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2.数据资源管理</w:t>
      </w:r>
    </w:p>
    <w:p w14:paraId="5000E3E1">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按照《政务数据共享条例》（中华人民共和国国务院令第809号）要求，持续推进数据资源管理及共享开放工作，协助各单位开展数据共享应用。建成玉溪市公共数据开放平台并完成玉溪市统一共享交换平台迁移，组织开展市县两级公共数据开放平台操作培训并正式运行公共数据开放平台，完成政务数据资源目录编制，打通玉溪市公共数据开放平台与云南省一体化公共数据平台对接通道，完成目录上传同步，于云南省公共数据资源登记平台完成公共数据资源登记并公示。</w:t>
      </w:r>
    </w:p>
    <w:p w14:paraId="2A561C32">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3.提升智慧政务保障体系</w:t>
      </w:r>
    </w:p>
    <w:p w14:paraId="722FD19D">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在《玉溪市政务数据资源管理暂行办法》基础上，起草《玉溪市公共数据资源登记管理办法(试行)（征求意见稿）》《玉溪市公共数据授权运营管理办法(试行)（征求意见稿）》，对数据安全保障中网络安全和信息安全管理、数据保密管理、数据资源安全风险管理等制度职责进行明确。完成《玉溪市电子政务运维管理办法（试行）》的起草修订及印发流程，包含电子政务外网、电子政务视频会议、政务云、OA系统四方面管理办法，经市政府办正式印发，进一步完善保障体系。</w:t>
      </w:r>
    </w:p>
    <w:p w14:paraId="1F5865AC">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4.做好智慧政务运维保障</w:t>
      </w:r>
    </w:p>
    <w:p w14:paraId="6FC7B597">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是电子政务外网运维方面：开展电子政务外外网接入需求调研，根据调研结果优化专线配置；完成政务外网承载医保专网的部门专网整合工作；推动《玉溪市电子政务运维管理办法（试行）》正式印发，从制度层面规范政务外网运维管理；完成玉溪市电子政务外网接入需求调研工作，根据调研结果优化调整接入带宽；完成政务外网骨干网络省-市双万兆，市-县双千兆改造；完成玉溪市政务外网骨干网络组网优化，开展党政机关业务专网整合工作，顺利完成医保专网承载；开展政务外网核心交换区域优化升级，可实现多云多业务的安全、稳定、可靠接入。定期对政务外网中心机房开展巡检，确保各类核心路由器、交换机等设备稳定运行等。二是智慧政务协同办公运维方面：持续做好玉溪市智慧政务协同办公系统（OA系统）建设、运维管理、推广使用工作。三是协助市政府办完成玉溪市人民政府网站群建设运维工作。四是保障各类电子政务视频会议方面：对部分重点会场进行网络及环境优化改造，确保高质量保障视频会议整体效果。对电子政务视频会议平台采购硬件维保，进行故障修复，确保视频会议平台长时间稳定可靠运行。五是玉溪市政务云运维保障方面：政务云数据中心承载52个部门95个业务系统，包含“互联网+政务服务”、商品房资金监管系统、智慧停车等多个便民惠企应用，玉溪市政府网站群、智税理财、电子交易电子化平台等政务系统，为全市政务信息系统稳定运行提供坚实保障；完成系统迁移工作，协调联通公司在保障原有政务云服务基础上新开云资源，将华为政务云承载业务系统逐次迁移至联通政务云。</w:t>
      </w:r>
    </w:p>
    <w:p w14:paraId="5E3EFBDE">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二、预算单位基本情况</w:t>
      </w:r>
    </w:p>
    <w:p w14:paraId="63C133A3">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玉溪市数字玉溪建设服务中心编制2026年部门预算单位共1个。其中：财政全额供给单位1个；差额供给单位0个；定额补助单位0个；自收自支单位0个。财政全额供给单位中行政单位0个；参公单位0个；事业单位1个。截止2026年12月统计，玉溪市数字玉溪建设服务中心基本情况如下：</w:t>
      </w:r>
    </w:p>
    <w:p w14:paraId="52270988">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在职人员编制15人，其中：行政编制0人，工勤人员编制0人，事业编制15人。在职实有15人，其中： 财政全额保障15人，财政差额补助0人，财政专户资金、单位资金保障0人。</w:t>
      </w:r>
    </w:p>
    <w:p w14:paraId="5622B7B8">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离退休人员1人，其中：离休0人，退休1人。</w:t>
      </w:r>
    </w:p>
    <w:p w14:paraId="21053657">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车辆编制0辆，实有车辆0辆，超编0辆。</w:t>
      </w:r>
    </w:p>
    <w:p w14:paraId="721281CC">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三、预算单位收入情况</w:t>
      </w:r>
    </w:p>
    <w:p w14:paraId="10CCE74B">
      <w:pPr>
        <w:keepNext w:val="0"/>
        <w:keepLines w:val="0"/>
        <w:pageBreakBefore w:val="0"/>
        <w:widowControl w:val="0"/>
        <w:kinsoku/>
        <w:wordWrap/>
        <w:overflowPunct/>
        <w:topLinePunct w:val="0"/>
        <w:autoSpaceDE/>
        <w:autoSpaceDN/>
        <w:bidi w:val="0"/>
        <w:adjustRightInd/>
        <w:snapToGrid/>
        <w:spacing w:line="596"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（一）玉溪市数字玉溪建设服务中心财务收入情况</w:t>
      </w:r>
    </w:p>
    <w:p w14:paraId="276B946B">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2026年财务总收入18,180,409.18元，其中：一般公共预算8,180,409.18元，政府性基金5,000,000.00元，国有资本经营收益0.00元，财政专户管理资金收入0.00元，事业收入0.00元，事业单位经营收入0.00元，上级补助收入0.00元，附属单位上缴收入0.00元，其他收入0.00元。</w:t>
      </w:r>
    </w:p>
    <w:p w14:paraId="49572830">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与上年对比玉溪市数字玉溪建设服务中心财务总收入增加5,578,102.72元，增长44.26%，主要原因是一般公共预算拨款收入增加5,578,102.72元；政府性基金预算拨款收入减少5,000,000.00元；上年财政拨款结转结余5,000,000.00元。</w:t>
      </w:r>
    </w:p>
    <w:p w14:paraId="2DE2C5EF">
      <w:pPr>
        <w:keepNext w:val="0"/>
        <w:keepLines w:val="0"/>
        <w:pageBreakBefore w:val="0"/>
        <w:widowControl w:val="0"/>
        <w:kinsoku/>
        <w:wordWrap/>
        <w:overflowPunct/>
        <w:topLinePunct w:val="0"/>
        <w:autoSpaceDE/>
        <w:autoSpaceDN/>
        <w:bidi w:val="0"/>
        <w:adjustRightInd/>
        <w:snapToGrid/>
        <w:spacing w:line="596"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（二）财政拨款收入情况</w:t>
      </w:r>
    </w:p>
    <w:p w14:paraId="5F797979">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2026年玉溪市数字玉溪建设服务中心财政拨款收入18,180,409.18元，其中:本年收入13,180,409.18元，上年结转收入5,000,000.00元。本年收入中，一般公共预算财政拨款8,180,409.18元，政府性基金预算财政拨款5,000,000.00元，国有资本经营收益财政拨款0.00元。</w:t>
      </w:r>
    </w:p>
    <w:p w14:paraId="79BCDA2D">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与上年对比增加5,578,102.72元，增长44.26%，主要原因是一般公共预算拨款收入增加5,578,102.72元；政府性基金预算拨款收入减少5,000,000.00元；上年财政拨款结转结余5,000,000.00元。</w:t>
      </w:r>
    </w:p>
    <w:p w14:paraId="0ABC87F0">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szCs w:val="32"/>
        </w:rPr>
        <w:t>四、预算单位支出情况</w:t>
      </w:r>
    </w:p>
    <w:p w14:paraId="379422F1">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2026年玉溪市数字玉溪建设服务中心预算总支出18,180,409.18元。财政拨款安排支出18,180,409.18元，其中：基本支出3,380,409.18元，与上年对比增加778,102.72元，增加29.90%，主要原因是2025年度新增专业化干部人才引进1名，以及人均公用经费增加，人员工资、社保调整变动；项目支出14,800,000.00元，与上年对比增加4,800,000.00元，增长48.00%，主要原因是2026年度项目预算较2025年度压缩200,000.00元，2025年度财政拨款结转结余5,000,000.00元。</w:t>
      </w:r>
    </w:p>
    <w:p w14:paraId="1AC998A1">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财政拨款安排支出按功能科目分类情况，主要用于：</w:t>
      </w:r>
    </w:p>
    <w:p w14:paraId="33409364">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2010450事业运行7,373,628.95元，主要用于市数字玉溪建设服务中心在职人员工资、绩效和运转公用经费，以及部分项目经费支出。</w:t>
      </w:r>
    </w:p>
    <w:p w14:paraId="7BBCC701">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2010499其他发展与改革事务支出5,000,000.00元，主要用于市数字玉溪建设服务中心项目支出。</w:t>
      </w:r>
    </w:p>
    <w:p w14:paraId="575D0FE0">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2080502事业单位离退休补助27,000.00元，主要用于市数字玉溪建设服务中心退休人员生活补助。</w:t>
      </w:r>
    </w:p>
    <w:p w14:paraId="1414601E">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2080505机关事业单位基本养老保险缴费支出272,208.00元，主要用于市数字玉溪建设服务中心在职人员养老保险缴费。</w:t>
      </w:r>
    </w:p>
    <w:p w14:paraId="6ED825C1">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2101102事业单位医疗149,207.90元，主要用于市数字玉溪建设服务中心在职人员基本医疗保险缴费。</w:t>
      </w:r>
    </w:p>
    <w:p w14:paraId="1C91341C">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2101103公务员医疗补助88,665.00元，主要用于市数字玉溪建设服务中心在职人员公务员医疗补助缴费。</w:t>
      </w:r>
    </w:p>
    <w:p w14:paraId="2C0B60C7">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2101199其他行政事业单位医疗支出12,623.33元，主要用于市数字玉溪建设服务中心在职人员失业保险、大病补充保险缴费。</w:t>
      </w:r>
    </w:p>
    <w:p w14:paraId="2110151F">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2210201住房公积金225,804.00元，主要用于市数字玉溪建设服务中心在职人员住房公积金缴费。</w:t>
      </w:r>
    </w:p>
    <w:p w14:paraId="1E55C58E">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2210203购房补贴31,272.00元，主要用于在市数字玉溪建设服务中心职人员住房补贴缴费。</w:t>
      </w:r>
    </w:p>
    <w:p w14:paraId="758376F8">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2120899其他国有土地使用权出让收入安排的支出5,000,000.00元，主要用于市数字玉溪建设服务中心项目支出。</w:t>
      </w:r>
    </w:p>
    <w:p w14:paraId="37C7A5FD">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五、市对下专项转移支付情况</w:t>
      </w:r>
    </w:p>
    <w:p w14:paraId="1E5120BF">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无。</w:t>
      </w:r>
    </w:p>
    <w:p w14:paraId="2C0F6C5A">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六、政府采购预算情况</w:t>
      </w:r>
    </w:p>
    <w:p w14:paraId="53D58086">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根据《中华人民共和国政府采购法》的有关规定，编制了政府采购预算，共涉及采购项目0个，政府采购预算总额0.00元，其中：政府采购货物预算0.00元、政府采购服务预算0.00元、政府采购工程预算0.00元。</w:t>
      </w:r>
    </w:p>
    <w:p w14:paraId="1938FE68">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七、部门“三公”经费增减变化情况及原因说明</w:t>
      </w:r>
    </w:p>
    <w:p w14:paraId="4CD041AB">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玉溪市数字玉溪建设服务中心2026年一般公共预算财政拨款“三公”经费预算合计9,600.00元，与上年度保持一致，无增减。</w:t>
      </w:r>
    </w:p>
    <w:p w14:paraId="3E380397">
      <w:pPr>
        <w:keepNext w:val="0"/>
        <w:keepLines w:val="0"/>
        <w:pageBreakBefore w:val="0"/>
        <w:widowControl w:val="0"/>
        <w:kinsoku/>
        <w:wordWrap/>
        <w:overflowPunct/>
        <w:topLinePunct w:val="0"/>
        <w:autoSpaceDE/>
        <w:autoSpaceDN/>
        <w:bidi w:val="0"/>
        <w:adjustRightInd/>
        <w:snapToGrid/>
        <w:spacing w:line="596"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（一）因公出国（境）费</w:t>
      </w:r>
    </w:p>
    <w:p w14:paraId="42D6208C">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玉溪市数字玉溪建设服务中心2026年因公出国（境）费预算为0.00元，较上年增加0.00元，增长0.00%，共计安排因公出国（境）团组0个，因公出国（境）0人次。</w:t>
      </w:r>
    </w:p>
    <w:p w14:paraId="1CC14B31">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增减变化原因：玉溪市数字玉溪建设服务中心无因公出国（境）费预算。</w:t>
      </w:r>
    </w:p>
    <w:p w14:paraId="04E93A17">
      <w:pPr>
        <w:keepNext w:val="0"/>
        <w:keepLines w:val="0"/>
        <w:pageBreakBefore w:val="0"/>
        <w:widowControl w:val="0"/>
        <w:kinsoku/>
        <w:wordWrap/>
        <w:overflowPunct/>
        <w:topLinePunct w:val="0"/>
        <w:autoSpaceDE/>
        <w:autoSpaceDN/>
        <w:bidi w:val="0"/>
        <w:adjustRightInd/>
        <w:snapToGrid/>
        <w:spacing w:line="596"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（二）公务接待费</w:t>
      </w:r>
    </w:p>
    <w:p w14:paraId="7C79A91F">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玉溪市数字玉溪建设服务中心2026年公务接待费预算为9,600.00元，与上年度保持一致，无增减。  </w:t>
      </w:r>
    </w:p>
    <w:p w14:paraId="1C43EF57">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增减变化原因：按照财政统一要求“三公”经费只减不增的政策方针，只减不增，严格执行中央八项规定、严格执行接待标准、陪餐人数。</w:t>
      </w:r>
    </w:p>
    <w:p w14:paraId="32A2CDF9">
      <w:pPr>
        <w:keepNext w:val="0"/>
        <w:keepLines w:val="0"/>
        <w:pageBreakBefore w:val="0"/>
        <w:widowControl w:val="0"/>
        <w:kinsoku/>
        <w:wordWrap/>
        <w:overflowPunct/>
        <w:topLinePunct w:val="0"/>
        <w:autoSpaceDE/>
        <w:autoSpaceDN/>
        <w:bidi w:val="0"/>
        <w:adjustRightInd/>
        <w:snapToGrid/>
        <w:spacing w:line="596"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（三）公务用车购置及运行维护费</w:t>
      </w:r>
    </w:p>
    <w:p w14:paraId="0AF023F7">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玉溪市数字玉溪建设服务中心2026年公务用车购置及运行维护费为0.00元，较上年增加0.00元，增长0.00%。其中：公务用车购置费0.00元，较上年增加0.00元，增长0.00%；公务用车运行维护费0.00元，较上年增加0.00元，增长0.00%。共计购置公务用车0辆，年末公务用车保有量为0辆。</w:t>
      </w:r>
    </w:p>
    <w:p w14:paraId="2D864A39">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增减变化原因：玉溪市数字玉溪建设服务中心无公务用车，无公务用车购置及运行维护费用。</w:t>
      </w:r>
    </w:p>
    <w:p w14:paraId="4D158B9A">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szCs w:val="32"/>
        </w:rPr>
        <w:t>八、重点项目预算绩效目标情况</w:t>
      </w:r>
    </w:p>
    <w:p w14:paraId="17A50E00">
      <w:pPr>
        <w:keepNext w:val="0"/>
        <w:keepLines w:val="0"/>
        <w:pageBreakBefore w:val="0"/>
        <w:widowControl w:val="0"/>
        <w:kinsoku/>
        <w:wordWrap/>
        <w:overflowPunct/>
        <w:topLinePunct w:val="0"/>
        <w:autoSpaceDE/>
        <w:autoSpaceDN/>
        <w:bidi w:val="0"/>
        <w:adjustRightInd/>
        <w:snapToGrid/>
        <w:spacing w:line="596"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（一）云服务租用采购项目经费</w:t>
      </w:r>
    </w:p>
    <w:p w14:paraId="5A1ACECA">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财政拨款结转结余一般公共预算5,000,000.00元，本项目为积极推动数字化政务建设，进一步提升政务服务效能，采购提供政务信息系统运行的云服务，实现资源性集约服务、管理及运维，规避重复性基础建设成本投入，提升统一标准规范与安全服务管理，保障政务应用系统稳定、安全运行。本项目云服务内容主要分为云基础资源服务、运维服务、安全服务及迁移服务等，包括但不限于云主机、云存储、云网络、云备份、监控服务、巡检服务、报告服务、重大事件保障、迁移咨询、迁移方案制定等产品及服务，提供的云资源不少于10000核Cpu、26000GB内存、1220000GB存储，产品规格支持动态调整，提供 7×24 小时不间断的基础设施运维服务，提供云服务平台具备良好的兼容性，能与现有的政务信息系统无缝对接，以满足各类政务应用系统的稳定运行需求。</w:t>
      </w:r>
    </w:p>
    <w:p w14:paraId="3F929B45">
      <w:pPr>
        <w:keepNext w:val="0"/>
        <w:keepLines w:val="0"/>
        <w:pageBreakBefore w:val="0"/>
        <w:widowControl w:val="0"/>
        <w:kinsoku/>
        <w:wordWrap/>
        <w:overflowPunct/>
        <w:topLinePunct w:val="0"/>
        <w:autoSpaceDE/>
        <w:autoSpaceDN/>
        <w:bidi w:val="0"/>
        <w:adjustRightInd/>
        <w:snapToGrid/>
        <w:spacing w:line="596"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（二）“数字玉溪”重点项目运维保障资金经费</w:t>
      </w:r>
    </w:p>
    <w:p w14:paraId="71A10CA9">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年拨款一般公共预算4,800,000.00元，由市数字玉溪建设服务中心统筹政务关键信息化项目建设，本项目预算资金9,800,000.00元，其中一般公共预算4,800,000.00元，政府性基金5,000,000.00元，包括政务云购买服务、电子政务外网运维、智慧政务OA等系统运维，通过实施本项目，强化数字化系统集约建设，提高财政资金使用绩效，促进数字化项目规范、有序建设和健康发展。</w:t>
      </w:r>
    </w:p>
    <w:p w14:paraId="34049EA7">
      <w:pPr>
        <w:keepNext w:val="0"/>
        <w:keepLines w:val="0"/>
        <w:pageBreakBefore w:val="0"/>
        <w:widowControl w:val="0"/>
        <w:kinsoku/>
        <w:wordWrap/>
        <w:overflowPunct/>
        <w:topLinePunct w:val="0"/>
        <w:autoSpaceDE/>
        <w:autoSpaceDN/>
        <w:bidi w:val="0"/>
        <w:adjustRightInd/>
        <w:snapToGrid/>
        <w:spacing w:line="596"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（三）“数字玉溪”重点项目运维保障资金</w:t>
      </w:r>
    </w:p>
    <w:p w14:paraId="7DB58E1D">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年拨款政府性基金预算5,000,000.00元，由市数字玉溪建设服务中心统筹政务关键信息化项目建设，本项目预算资金9,800,000.00元，其中一般公共预算4,800,000.00元，政府性基金5,000,000.00元，包括政务云购买服务、电子政务外网运维、智慧政务OA等系统运维，通过实施本项目，强化数字化系统集约建设，提高财政资金使用绩效，促进数字化项目规范、有序建设和健康发展。</w:t>
      </w:r>
    </w:p>
    <w:p w14:paraId="19AA3032">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九、其他公开信息</w:t>
      </w:r>
    </w:p>
    <w:p w14:paraId="52C910C8">
      <w:pPr>
        <w:keepNext w:val="0"/>
        <w:keepLines w:val="0"/>
        <w:pageBreakBefore w:val="0"/>
        <w:widowControl w:val="0"/>
        <w:kinsoku/>
        <w:wordWrap/>
        <w:overflowPunct/>
        <w:topLinePunct w:val="0"/>
        <w:autoSpaceDE/>
        <w:autoSpaceDN/>
        <w:bidi w:val="0"/>
        <w:adjustRightInd/>
        <w:snapToGrid/>
        <w:spacing w:line="596"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（一）专业名词解释</w:t>
      </w:r>
    </w:p>
    <w:p w14:paraId="017B5DE5">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一般公共预算收入，是指政府凭借国家政治权力，以社会管理者身份筹集以税收为主体的财政收入，主要用于保障和改善民生、维持国家行政职能正常运转、保障国家安全等方面。包括税收收入和非税收入，其中：税收收入主要包括增值税、营业税、企业所得税、个人所得税等，非税收入主要包括纳入预算管理的行政性收费、罚没收入、专项收入、国有资源（资产）有偿使用收入等。</w:t>
      </w:r>
    </w:p>
    <w:p w14:paraId="68BB89B7">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一般公共预算支出，是指通过一般公共预算收入统筹安排的支出。其功能分类范围主要包括：一般公共服务、公共安全、教育、科学技术、文化体育与传媒、社会保障和就业、医疗卫生、节能环保、城乡社区事务、农林水事务、交通运输、商业服务业等事务、国土资源气象等事务、住房保障支出等。</w:t>
      </w:r>
    </w:p>
    <w:p w14:paraId="535674D4">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三公”经费预算数，是指各部门从年初预算中安排用于因公出国（境）费用、公务用车购置及运行维护费、公务接待费用的预算数。其中，因公出国（境）费，指单位工作人员公务出国（境）的住宿费、差旅费、伙食补助费、杂费、培训费等支出；公务用车购置及运行维护费，指单位公务用车购置费及租用费、燃料费、维修费、过路过桥费、保险费等支出；公务接待费，指单位按规定开支的各类公务接待支出。</w:t>
      </w:r>
    </w:p>
    <w:p w14:paraId="451518E4">
      <w:pPr>
        <w:keepNext w:val="0"/>
        <w:keepLines w:val="0"/>
        <w:pageBreakBefore w:val="0"/>
        <w:widowControl w:val="0"/>
        <w:kinsoku/>
        <w:wordWrap/>
        <w:overflowPunct/>
        <w:topLinePunct w:val="0"/>
        <w:autoSpaceDE/>
        <w:autoSpaceDN/>
        <w:bidi w:val="0"/>
        <w:adjustRightInd/>
        <w:snapToGrid/>
        <w:spacing w:line="596"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（二）机关运行经费安排变化情况及原因说明</w:t>
      </w:r>
    </w:p>
    <w:p w14:paraId="11F2BD3E">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玉溪市数字玉溪建设服务中心2026年机关运行经费安排0.00元，与上年对比无变化，主要原因是事业单位无机关运行经费。</w:t>
      </w:r>
    </w:p>
    <w:p w14:paraId="5950A936">
      <w:pPr>
        <w:keepNext w:val="0"/>
        <w:keepLines w:val="0"/>
        <w:pageBreakBefore w:val="0"/>
        <w:widowControl w:val="0"/>
        <w:kinsoku/>
        <w:wordWrap/>
        <w:overflowPunct/>
        <w:topLinePunct w:val="0"/>
        <w:autoSpaceDE/>
        <w:autoSpaceDN/>
        <w:bidi w:val="0"/>
        <w:adjustRightInd/>
        <w:snapToGrid/>
        <w:spacing w:line="596"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（三）国有资产占有使用情况</w:t>
      </w:r>
    </w:p>
    <w:p w14:paraId="4BDC2852">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截至2025年12月31日，玉溪市数字玉溪建设服务中心资产总额902,883.12元，其中，流动资产180,756.52元，固定资产722,126.60元，对外投资及有价证券0.00元，在建工程0.00元，无形资产0.00元，其他资产0.00元。与上年相比，本年资产总额增加63,251.00元，其中固定资产减少117,501.05元，流动资产增加180,756.52元。处置房屋建筑物0.00平方米，账面原值0.00万元；处置车辆0辆，账面原值0.00万元；报废报损资产0项，账面原值0.00元，实现资产处置收入0.00元；资产使用收入0.00元，其中出租资产0.00平方米，资产出租收入0.00元。鉴于截至2025年12月31日的国有资产占有使用精准数据，需在完成2025年决算编制后才能汇总，此处公开为2025年12月资产月报数。</w:t>
      </w:r>
    </w:p>
    <w:p w14:paraId="4D0BCD3D">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511764"/>
    <w:rsid w:val="38511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玉溪市直属党政机关单位</Company>
  <Pages>13</Pages>
  <Words>0</Words>
  <Characters>0</Characters>
  <Lines>0</Lines>
  <Paragraphs>0</Paragraphs>
  <TotalTime>4</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2026-02-05T01:04:00Z</dcterms:created>
  <dc:creator>Karida</dc:creator>
  <cp:lastModifiedBy>Karida</cp:lastModifiedBy>
  <dcterms:modified xsi:type="dcterms:W3CDTF">2026-02-05T01:09:46Z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772C4B1EEE164291A50B0B488A4E4863_11</vt:lpwstr>
  </property>
  <property fmtid="{D5CDD505-2E9C-101B-9397-08002B2CF9AE}" pid="4" name="KSOTemplateDocerSaveRecord">
    <vt:lpwstr>eyJoZGlkIjoiMmRmMThmYzk0YzBhYmQxY2ZkODMzZjQ2MTgzMjdjODIiLCJ1c2VySWQiOiIyNzI4NDM1MjgifQ==</vt:lpwstr>
  </property>
</Properties>
</file>