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90A6B">
      <w:pP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365CBE85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涉企（档案中介服务机构）行政检查事项清单</w:t>
      </w:r>
    </w:p>
    <w:p w14:paraId="33832E60">
      <w:pPr>
        <w:jc w:val="both"/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单位（盖章）：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 xml:space="preserve">                 法定代表人：</w:t>
      </w:r>
    </w:p>
    <w:p w14:paraId="62A7DBC4">
      <w:pPr>
        <w:jc w:val="both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</w:rPr>
        <w:t>统一社会信用代码</w:t>
      </w:r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  <w:lang w:eastAsia="zh-CN"/>
        </w:rPr>
        <w:t>：</w:t>
      </w:r>
    </w:p>
    <w:tbl>
      <w:tblPr>
        <w:tblStyle w:val="14"/>
        <w:tblW w:w="9738" w:type="dxa"/>
        <w:tblInd w:w="-2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2768"/>
        <w:gridCol w:w="2767"/>
        <w:gridCol w:w="2768"/>
      </w:tblGrid>
      <w:tr w14:paraId="01EB4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5" w:type="dxa"/>
            <w:noWrap w:val="0"/>
            <w:vAlign w:val="top"/>
          </w:tcPr>
          <w:p w14:paraId="7D2B3247">
            <w:pPr>
              <w:jc w:val="center"/>
              <w:rPr>
                <w:rFonts w:hint="default" w:ascii="Times New Roman" w:hAnsi="Times New Roman" w:eastAsia="方正黑体_GBK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0"/>
                <w:szCs w:val="30"/>
                <w:vertAlign w:val="baseline"/>
                <w:lang w:eastAsia="zh-CN"/>
              </w:rPr>
              <w:t>检查事项</w:t>
            </w:r>
          </w:p>
        </w:tc>
        <w:tc>
          <w:tcPr>
            <w:tcW w:w="2768" w:type="dxa"/>
            <w:noWrap w:val="0"/>
            <w:vAlign w:val="top"/>
          </w:tcPr>
          <w:p w14:paraId="1F7A16EF">
            <w:pPr>
              <w:jc w:val="center"/>
              <w:rPr>
                <w:rFonts w:hint="default" w:ascii="Times New Roman" w:hAnsi="Times New Roman" w:eastAsia="方正黑体_GBK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0"/>
                <w:szCs w:val="30"/>
                <w:vertAlign w:val="baseline"/>
                <w:lang w:eastAsia="zh-CN"/>
              </w:rPr>
              <w:t>检查内容</w:t>
            </w:r>
          </w:p>
        </w:tc>
        <w:tc>
          <w:tcPr>
            <w:tcW w:w="2767" w:type="dxa"/>
            <w:noWrap w:val="0"/>
            <w:vAlign w:val="top"/>
          </w:tcPr>
          <w:p w14:paraId="67CF80AF">
            <w:pPr>
              <w:jc w:val="center"/>
              <w:rPr>
                <w:rFonts w:hint="default" w:ascii="Times New Roman" w:hAnsi="Times New Roman" w:eastAsia="方正黑体_GBK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0"/>
                <w:szCs w:val="30"/>
                <w:vertAlign w:val="baseline"/>
                <w:lang w:eastAsia="zh-CN"/>
              </w:rPr>
              <w:t>自查情况</w:t>
            </w:r>
          </w:p>
        </w:tc>
        <w:tc>
          <w:tcPr>
            <w:tcW w:w="2768" w:type="dxa"/>
            <w:noWrap w:val="0"/>
            <w:vAlign w:val="top"/>
          </w:tcPr>
          <w:p w14:paraId="28B8B36D">
            <w:pPr>
              <w:jc w:val="center"/>
              <w:rPr>
                <w:rFonts w:hint="default" w:ascii="Times New Roman" w:hAnsi="Times New Roman" w:eastAsia="方正黑体_GBK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0"/>
                <w:szCs w:val="30"/>
                <w:vertAlign w:val="baseline"/>
                <w:lang w:eastAsia="zh-CN"/>
              </w:rPr>
              <w:t>检查情况</w:t>
            </w:r>
          </w:p>
        </w:tc>
      </w:tr>
      <w:tr w14:paraId="342B1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1435" w:type="dxa"/>
            <w:vMerge w:val="restart"/>
            <w:noWrap w:val="0"/>
            <w:vAlign w:val="center"/>
          </w:tcPr>
          <w:p w14:paraId="2A2FC686">
            <w:pPr>
              <w:jc w:val="center"/>
              <w:rPr>
                <w:rFonts w:hint="default" w:ascii="Times New Roman" w:hAnsi="Times New Roman" w:eastAsia="方正黑体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lang w:eastAsia="zh-CN"/>
              </w:rPr>
              <w:t>资质合规情况</w:t>
            </w:r>
          </w:p>
        </w:tc>
        <w:tc>
          <w:tcPr>
            <w:tcW w:w="2768" w:type="dxa"/>
            <w:noWrap w:val="0"/>
            <w:vAlign w:val="center"/>
          </w:tcPr>
          <w:p w14:paraId="705DC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营业执照经营范围是否明确包括“档案管理服务”“档案数字化加工”“档案整理”等与档案中介服务机构相关的业务内容。</w:t>
            </w:r>
          </w:p>
        </w:tc>
        <w:tc>
          <w:tcPr>
            <w:tcW w:w="2767" w:type="dxa"/>
            <w:noWrap w:val="0"/>
            <w:vAlign w:val="top"/>
          </w:tcPr>
          <w:p w14:paraId="797BB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75487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418A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5311C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center"/>
          </w:tcPr>
          <w:p w14:paraId="7220B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是否在省档案局备案？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整理或数字化加工涉密档案的是否具备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涉密资质证书？</w:t>
            </w:r>
          </w:p>
        </w:tc>
        <w:tc>
          <w:tcPr>
            <w:tcW w:w="2767" w:type="dxa"/>
            <w:noWrap w:val="0"/>
            <w:vAlign w:val="top"/>
          </w:tcPr>
          <w:p w14:paraId="24D01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32D05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6747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3D0A0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center"/>
          </w:tcPr>
          <w:p w14:paraId="0E08B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资质真实性是否存在伪造、出租、出借相关资质证书或许可文件的行为。</w:t>
            </w:r>
          </w:p>
        </w:tc>
        <w:tc>
          <w:tcPr>
            <w:tcW w:w="2767" w:type="dxa"/>
            <w:noWrap w:val="0"/>
            <w:vAlign w:val="top"/>
          </w:tcPr>
          <w:p w14:paraId="43781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63DAE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B4C1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atLeast"/>
        </w:trPr>
        <w:tc>
          <w:tcPr>
            <w:tcW w:w="1435" w:type="dxa"/>
            <w:vMerge w:val="restart"/>
            <w:noWrap w:val="0"/>
            <w:vAlign w:val="center"/>
          </w:tcPr>
          <w:p w14:paraId="6DEDC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lang w:eastAsia="zh-CN"/>
              </w:rPr>
              <w:t>人员管理情况</w:t>
            </w:r>
          </w:p>
        </w:tc>
        <w:tc>
          <w:tcPr>
            <w:tcW w:w="2768" w:type="dxa"/>
            <w:noWrap w:val="0"/>
            <w:vAlign w:val="center"/>
          </w:tcPr>
          <w:p w14:paraId="472C3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档案中介服务机构从业人员（特别是核心岗位如项目经理、质检员、扫描员、数据处理员等）是否具备相应的档案管理知识、数字化加工技能或相关专业背景，具有可查培训记录、证书。</w:t>
            </w:r>
          </w:p>
        </w:tc>
        <w:tc>
          <w:tcPr>
            <w:tcW w:w="2767" w:type="dxa"/>
            <w:noWrap w:val="0"/>
            <w:vAlign w:val="top"/>
          </w:tcPr>
          <w:p w14:paraId="196DD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07737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B873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63AAA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center"/>
          </w:tcPr>
          <w:p w14:paraId="38F3D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是否定期组织从业人员学习《中华人民共和国档案法》《中华人民共和国保守国家秘密法》《中华人民共和国个人信息保护法》等法律法规。培训是否有记录，是否针对培训进行考核测试。</w:t>
            </w:r>
          </w:p>
        </w:tc>
        <w:tc>
          <w:tcPr>
            <w:tcW w:w="2767" w:type="dxa"/>
            <w:noWrap w:val="0"/>
            <w:vAlign w:val="top"/>
          </w:tcPr>
          <w:p w14:paraId="0A257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572DE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9456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3C7E4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768" w:type="dxa"/>
            <w:noWrap w:val="0"/>
            <w:vAlign w:val="center"/>
          </w:tcPr>
          <w:p w14:paraId="595F8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是否与所有从业人员签订具有法律效力的保密协议？</w:t>
            </w:r>
          </w:p>
        </w:tc>
        <w:tc>
          <w:tcPr>
            <w:tcW w:w="2767" w:type="dxa"/>
            <w:noWrap w:val="0"/>
            <w:vAlign w:val="top"/>
          </w:tcPr>
          <w:p w14:paraId="6C749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25B7B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BAAD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1435" w:type="dxa"/>
            <w:vMerge w:val="restart"/>
            <w:noWrap w:val="0"/>
            <w:vAlign w:val="center"/>
          </w:tcPr>
          <w:p w14:paraId="52E71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lang w:eastAsia="zh-CN"/>
              </w:rPr>
              <w:t>场所与设施</w:t>
            </w:r>
          </w:p>
          <w:p w14:paraId="6C90F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lang w:eastAsia="zh-CN"/>
              </w:rPr>
              <w:t>安全情况</w:t>
            </w:r>
          </w:p>
        </w:tc>
        <w:tc>
          <w:tcPr>
            <w:tcW w:w="2768" w:type="dxa"/>
            <w:noWrap w:val="0"/>
            <w:vAlign w:val="center"/>
          </w:tcPr>
          <w:p w14:paraId="63EAE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档案库房及加工场所是否独立，封闭管理？是否配备并有效使用“三铁”（铁门、铁窗、铁柜）、防盗报警、视频监控（覆盖关键区域且存储</w:t>
            </w:r>
            <w:r>
              <w:rPr>
                <w:rFonts w:hint="default" w:ascii="Times New Roman" w:hAnsi="Times New Roman" w:eastAsia="东文宋体" w:cs="Times New Roman"/>
                <w:sz w:val="24"/>
                <w:szCs w:val="24"/>
                <w:lang w:eastAsia="zh-CN"/>
              </w:rPr>
              <w:t>≥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1年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）、消防设备（符合要求且定期维保）等。</w:t>
            </w:r>
          </w:p>
        </w:tc>
        <w:tc>
          <w:tcPr>
            <w:tcW w:w="2767" w:type="dxa"/>
            <w:noWrap w:val="0"/>
            <w:vAlign w:val="top"/>
          </w:tcPr>
          <w:p w14:paraId="52A94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63688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E198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776D1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center"/>
          </w:tcPr>
          <w:p w14:paraId="7E414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不同来源、不同密级、不同保管要求、不同种类的档案是否实行分区管理？</w:t>
            </w:r>
          </w:p>
        </w:tc>
        <w:tc>
          <w:tcPr>
            <w:tcW w:w="2767" w:type="dxa"/>
            <w:noWrap w:val="0"/>
            <w:vAlign w:val="top"/>
          </w:tcPr>
          <w:p w14:paraId="35B7C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58F07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7222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1435" w:type="dxa"/>
            <w:vMerge w:val="restart"/>
            <w:noWrap w:val="0"/>
            <w:vAlign w:val="center"/>
          </w:tcPr>
          <w:p w14:paraId="52440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lang w:eastAsia="zh-CN"/>
              </w:rPr>
              <w:t>档案安全保障措施</w:t>
            </w:r>
          </w:p>
        </w:tc>
        <w:tc>
          <w:tcPr>
            <w:tcW w:w="2768" w:type="dxa"/>
            <w:noWrap w:val="0"/>
            <w:vAlign w:val="center"/>
          </w:tcPr>
          <w:p w14:paraId="0A184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数字化加工场所是否与库房物理隔离？加工电脑是否专机专用、禁用外联设备（USB、WiFi等）？</w:t>
            </w:r>
          </w:p>
        </w:tc>
        <w:tc>
          <w:tcPr>
            <w:tcW w:w="2767" w:type="dxa"/>
            <w:noWrap w:val="0"/>
            <w:vAlign w:val="top"/>
          </w:tcPr>
          <w:p w14:paraId="56FC9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4DEE0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71A0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20B81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center"/>
          </w:tcPr>
          <w:p w14:paraId="61817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存储介质（硬盘、光盘、磁盘）是否统一登记、标识、安全管理？废弃存储介质是否进行专业、不可恢复的消磁或物理销毁？</w:t>
            </w:r>
          </w:p>
        </w:tc>
        <w:tc>
          <w:tcPr>
            <w:tcW w:w="2767" w:type="dxa"/>
            <w:noWrap w:val="0"/>
            <w:vAlign w:val="top"/>
          </w:tcPr>
          <w:p w14:paraId="51D59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20D9A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5E7E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78636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center"/>
          </w:tcPr>
          <w:p w14:paraId="7FF6A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是否采取有效的数据安全措施？（严格用户权限管理；数据备份的介质、地点、周期、验证；操作日志完整记录且不可篡改等）数据拷贝是否有登记审批？</w:t>
            </w:r>
          </w:p>
        </w:tc>
        <w:tc>
          <w:tcPr>
            <w:tcW w:w="2767" w:type="dxa"/>
            <w:noWrap w:val="0"/>
            <w:vAlign w:val="top"/>
          </w:tcPr>
          <w:p w14:paraId="586B5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06B5A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1E0F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22C69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center"/>
          </w:tcPr>
          <w:p w14:paraId="6754E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加工计算机是否连接互联网？是否定期进行风险评估？</w:t>
            </w:r>
          </w:p>
        </w:tc>
        <w:tc>
          <w:tcPr>
            <w:tcW w:w="2767" w:type="dxa"/>
            <w:noWrap w:val="0"/>
            <w:vAlign w:val="top"/>
          </w:tcPr>
          <w:p w14:paraId="05714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01AC7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4577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6E5DF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center"/>
          </w:tcPr>
          <w:p w14:paraId="06F60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是否建立覆盖档案实体安全（火灾、水灾、盗窃）、信息安全（数据泄露、系统瘫痪）、自然灾害等的应急预案？预案内容是否完整、可行？</w:t>
            </w:r>
          </w:p>
        </w:tc>
        <w:tc>
          <w:tcPr>
            <w:tcW w:w="2767" w:type="dxa"/>
            <w:noWrap w:val="0"/>
            <w:vAlign w:val="top"/>
          </w:tcPr>
          <w:p w14:paraId="7C246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0552E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15C5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1435" w:type="dxa"/>
            <w:vMerge w:val="restart"/>
            <w:noWrap w:val="0"/>
            <w:vAlign w:val="center"/>
          </w:tcPr>
          <w:p w14:paraId="4C292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  <w:t>操作规范与质量控制情况</w:t>
            </w:r>
          </w:p>
        </w:tc>
        <w:tc>
          <w:tcPr>
            <w:tcW w:w="2768" w:type="dxa"/>
            <w:noWrap w:val="0"/>
            <w:vAlign w:val="center"/>
          </w:tcPr>
          <w:p w14:paraId="02AC7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 xml:space="preserve">是否制定完善的档案接收、清点、登记、整理、数字化加工（扫描、图像处理、质检）、装订、存储、备份、利用、移交、销毁等各环节的操作规范和管理制度？制度是否有效执行？是否有相关流程记录？    </w:t>
            </w:r>
          </w:p>
        </w:tc>
        <w:tc>
          <w:tcPr>
            <w:tcW w:w="2767" w:type="dxa"/>
            <w:noWrap w:val="0"/>
            <w:vAlign w:val="top"/>
          </w:tcPr>
          <w:p w14:paraId="35DD3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41216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220D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31DF9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center"/>
          </w:tcPr>
          <w:p w14:paraId="46D37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 xml:space="preserve">档案实体及数字化成果的接收、移交是否履行严格的交接手续？交接单据要素（时间、内容、数量、状况、双方签字）是否齐全？是否留存备查？ </w:t>
            </w:r>
          </w:p>
        </w:tc>
        <w:tc>
          <w:tcPr>
            <w:tcW w:w="2767" w:type="dxa"/>
            <w:noWrap w:val="0"/>
            <w:vAlign w:val="top"/>
          </w:tcPr>
          <w:p w14:paraId="1CBEF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517E5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E018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</w:trPr>
        <w:tc>
          <w:tcPr>
            <w:tcW w:w="1435" w:type="dxa"/>
            <w:vMerge w:val="restart"/>
            <w:noWrap w:val="0"/>
            <w:vAlign w:val="center"/>
          </w:tcPr>
          <w:p w14:paraId="60460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  <w:t>档案实体安全管理情况</w:t>
            </w:r>
          </w:p>
        </w:tc>
        <w:tc>
          <w:tcPr>
            <w:tcW w:w="2768" w:type="dxa"/>
            <w:noWrap w:val="0"/>
            <w:vAlign w:val="center"/>
          </w:tcPr>
          <w:p w14:paraId="00829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 xml:space="preserve">档案实体存放是否有序、上架？是否出现霉变、虫蛀、破损、字迹模糊等情况？发现后是否有处理措施和记录？                                                          </w:t>
            </w:r>
          </w:p>
        </w:tc>
        <w:tc>
          <w:tcPr>
            <w:tcW w:w="2767" w:type="dxa"/>
            <w:noWrap w:val="0"/>
            <w:vAlign w:val="top"/>
          </w:tcPr>
          <w:p w14:paraId="4939E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5B562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D057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16806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center"/>
          </w:tcPr>
          <w:p w14:paraId="7E5BC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档案调卷、出入库是否履行审批登记手续？登记信息是否完整（时间、人员、事由、档号、数量、去向）？</w:t>
            </w:r>
          </w:p>
        </w:tc>
        <w:tc>
          <w:tcPr>
            <w:tcW w:w="2767" w:type="dxa"/>
            <w:noWrap w:val="0"/>
            <w:vAlign w:val="top"/>
          </w:tcPr>
          <w:p w14:paraId="255F0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569AE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BAD4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1435" w:type="dxa"/>
            <w:vMerge w:val="restart"/>
            <w:noWrap w:val="0"/>
            <w:vAlign w:val="center"/>
          </w:tcPr>
          <w:p w14:paraId="078AF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  <w:t>其他情况</w:t>
            </w:r>
          </w:p>
        </w:tc>
        <w:tc>
          <w:tcPr>
            <w:tcW w:w="2768" w:type="dxa"/>
            <w:noWrap w:val="0"/>
            <w:vAlign w:val="center"/>
          </w:tcPr>
          <w:p w14:paraId="7E70E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是否存在因档案服务质量、安全问题引发的有效投诉或举报？处理情况如何？</w:t>
            </w:r>
          </w:p>
        </w:tc>
        <w:tc>
          <w:tcPr>
            <w:tcW w:w="2767" w:type="dxa"/>
            <w:noWrap w:val="0"/>
            <w:vAlign w:val="top"/>
          </w:tcPr>
          <w:p w14:paraId="76514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58DB9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6D8F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5" w:type="dxa"/>
            <w:vMerge w:val="continue"/>
            <w:noWrap w:val="0"/>
            <w:vAlign w:val="center"/>
          </w:tcPr>
          <w:p w14:paraId="7445D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center"/>
          </w:tcPr>
          <w:p w14:paraId="70B7A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服务合同终止或项目结束时，是否按规定完整、安全地向委托方移交所有档案实体、数字化成果、相关目录、元数据、过程记录及存储介质？是否彻底清除副本？</w:t>
            </w:r>
          </w:p>
        </w:tc>
        <w:tc>
          <w:tcPr>
            <w:tcW w:w="2767" w:type="dxa"/>
            <w:noWrap w:val="0"/>
            <w:vAlign w:val="top"/>
          </w:tcPr>
          <w:p w14:paraId="4621A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0EB9F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AAC1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</w:trPr>
        <w:tc>
          <w:tcPr>
            <w:tcW w:w="1435" w:type="dxa"/>
            <w:vMerge w:val="continue"/>
            <w:noWrap w:val="0"/>
            <w:vAlign w:val="center"/>
          </w:tcPr>
          <w:p w14:paraId="5B315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center"/>
          </w:tcPr>
          <w:p w14:paraId="06BBE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 xml:space="preserve">是否存在篡改、伪造、损毁、丢失档案行为？非法泄露、提供、出售、倒卖所服务的档案或其中包含的信息（含数字化成果）？是否未经授权复制、传播、公布档案信息？ </w:t>
            </w:r>
          </w:p>
        </w:tc>
        <w:tc>
          <w:tcPr>
            <w:tcW w:w="2767" w:type="dxa"/>
            <w:noWrap w:val="0"/>
            <w:vAlign w:val="top"/>
          </w:tcPr>
          <w:p w14:paraId="65687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68" w:type="dxa"/>
            <w:noWrap w:val="0"/>
            <w:vAlign w:val="top"/>
          </w:tcPr>
          <w:p w14:paraId="08A49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 w14:paraId="1542F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textAlignment w:val="auto"/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联系人及电话：                       填表日期：</w:t>
      </w:r>
    </w:p>
    <w:sectPr>
      <w:footerReference r:id="rId3" w:type="default"/>
      <w:footerReference r:id="rId4" w:type="even"/>
      <w:pgSz w:w="11905" w:h="16838"/>
      <w:pgMar w:top="1417" w:right="1531" w:bottom="1417" w:left="1531" w:header="1361" w:footer="1531" w:gutter="0"/>
      <w:pgNumType w:fmt="decimal"/>
      <w:cols w:space="0" w:num="1"/>
      <w:rtlGutter w:val="0"/>
      <w:docGrid w:type="linesAndChars" w:linePitch="579" w:charSpace="-2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东文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78704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3E6DA5">
                          <w:pPr>
                            <w:pStyle w:val="8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—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3E6DA5">
                    <w:pPr>
                      <w:pStyle w:val="8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—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9525" cy="172720"/>
              <wp:effectExtent l="0" t="0" r="0" b="0"/>
              <wp:wrapNone/>
              <wp:docPr id="1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524" cy="172821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43E3B0C3"/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6" o:spid="_x0000_s1026" o:spt="1" style="position:absolute;left:0pt;margin-top:0pt;height:13.6pt;width:0.7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G+H+XRAAAAAgEAAA8AAAAAAAAAAQAgAAAAIgAAAGRycy9kb3ducmV2Lnht&#10;bFBLAQIUABQAAAAIAIdO4kB9RSDpAAIAAPIDAAAOAAAAAAAAAAEAIAAAACABAABkcnMvZTJvRG9j&#10;LnhtbFBLBQYAAAAABgAGAFkBAACSBQAAAAA=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 w14:paraId="43E3B0C3"/>
                </w:txbxContent>
              </v:textbox>
            </v:rect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9525" cy="172720"/>
              <wp:effectExtent l="0" t="0" r="0" b="0"/>
              <wp:wrapNone/>
              <wp:docPr id="4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524" cy="172821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5C02EFC9">
                          <w:pPr>
                            <w:pStyle w:val="8"/>
                            <w:rPr>
                              <w:sz w:val="24"/>
                              <w:szCs w:val="40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7" o:spid="_x0000_s1026" o:spt="1" style="position:absolute;left:0pt;margin-top:0pt;height:13.6pt;width:0.75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G+H+XRAAAAAgEAAA8AAAAAAAAAAQAgAAAAIgAAAGRycy9kb3ducmV2Lnht&#10;bFBLAQIUABQAAAAIAIdO4kCRnB8aAAIAAPIDAAAOAAAAAAAAAAEAIAAAACABAABkcnMvZTJvRG9j&#10;LnhtbFBLBQYAAAAABgAGAFkBAACSBQAAAAA=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 w14:paraId="5C02EFC9">
                    <w:pPr>
                      <w:pStyle w:val="8"/>
                      <w:rPr>
                        <w:sz w:val="24"/>
                        <w:szCs w:val="40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CDA8D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EA9238">
                          <w:pPr>
                            <w:pStyle w:val="8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—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EA9238">
                    <w:pPr>
                      <w:pStyle w:val="8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—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evenAndOddHeaders w:val="1"/>
  <w:drawingGridHorizontalSpacing w:val="119"/>
  <w:drawingGridVerticalSpacing w:val="156"/>
  <w:displayHorizontalDrawingGridEvery w:val="2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9FEAC6"/>
    <w:rsid w:val="19F14554"/>
    <w:rsid w:val="235ECD33"/>
    <w:rsid w:val="25BF859F"/>
    <w:rsid w:val="32F606F5"/>
    <w:rsid w:val="367E69A7"/>
    <w:rsid w:val="387CDA20"/>
    <w:rsid w:val="3AFFD136"/>
    <w:rsid w:val="3BFFF07E"/>
    <w:rsid w:val="3F97BCAA"/>
    <w:rsid w:val="3FFC2AE1"/>
    <w:rsid w:val="46EFD54A"/>
    <w:rsid w:val="4D669CF4"/>
    <w:rsid w:val="57CE8A1C"/>
    <w:rsid w:val="59FE1E7E"/>
    <w:rsid w:val="5B7EAC64"/>
    <w:rsid w:val="5BDE98AE"/>
    <w:rsid w:val="5F6F0E7A"/>
    <w:rsid w:val="5FA76C39"/>
    <w:rsid w:val="6634DDE3"/>
    <w:rsid w:val="6B7BE627"/>
    <w:rsid w:val="6F2AC911"/>
    <w:rsid w:val="6FFB06A4"/>
    <w:rsid w:val="75F52835"/>
    <w:rsid w:val="76F34396"/>
    <w:rsid w:val="77CFA135"/>
    <w:rsid w:val="77DB222D"/>
    <w:rsid w:val="7AFD88CA"/>
    <w:rsid w:val="7B7790E2"/>
    <w:rsid w:val="7BFECCF4"/>
    <w:rsid w:val="7BFF2BF7"/>
    <w:rsid w:val="7E3B5CE8"/>
    <w:rsid w:val="7E98607A"/>
    <w:rsid w:val="7F75BF06"/>
    <w:rsid w:val="7F794420"/>
    <w:rsid w:val="7FAB4E5E"/>
    <w:rsid w:val="7FB6CB77"/>
    <w:rsid w:val="7FF5CC3B"/>
    <w:rsid w:val="7FF7B484"/>
    <w:rsid w:val="7FFB9ABE"/>
    <w:rsid w:val="7FFE5587"/>
    <w:rsid w:val="7FFE8500"/>
    <w:rsid w:val="7FFF150E"/>
    <w:rsid w:val="7FFF200E"/>
    <w:rsid w:val="7FFF7117"/>
    <w:rsid w:val="89F77C9C"/>
    <w:rsid w:val="9E6FC291"/>
    <w:rsid w:val="AD9F7081"/>
    <w:rsid w:val="AEBF8FAD"/>
    <w:rsid w:val="AEFF824C"/>
    <w:rsid w:val="AFF303B9"/>
    <w:rsid w:val="B666E190"/>
    <w:rsid w:val="B6FC55EF"/>
    <w:rsid w:val="B7BEF084"/>
    <w:rsid w:val="B7F7A8E2"/>
    <w:rsid w:val="B8EB1536"/>
    <w:rsid w:val="BDE90CEE"/>
    <w:rsid w:val="BED179D5"/>
    <w:rsid w:val="BED511AE"/>
    <w:rsid w:val="BEDB6EDA"/>
    <w:rsid w:val="BF5BA9A7"/>
    <w:rsid w:val="BFBE7316"/>
    <w:rsid w:val="C6BF60C1"/>
    <w:rsid w:val="C75FDD54"/>
    <w:rsid w:val="C7FEF2A7"/>
    <w:rsid w:val="CFBAE1AD"/>
    <w:rsid w:val="D37F1402"/>
    <w:rsid w:val="D5CD95BB"/>
    <w:rsid w:val="D73D9C56"/>
    <w:rsid w:val="D7BBF9FF"/>
    <w:rsid w:val="D7DB5A9F"/>
    <w:rsid w:val="DBFB17C6"/>
    <w:rsid w:val="DC348B24"/>
    <w:rsid w:val="DF77E09A"/>
    <w:rsid w:val="DF789F47"/>
    <w:rsid w:val="DFD32594"/>
    <w:rsid w:val="DFFB9799"/>
    <w:rsid w:val="DFFD62E7"/>
    <w:rsid w:val="DFFDD745"/>
    <w:rsid w:val="E4BB9019"/>
    <w:rsid w:val="E5EEE63D"/>
    <w:rsid w:val="E8F54883"/>
    <w:rsid w:val="EAFFC0B2"/>
    <w:rsid w:val="EB6F2B77"/>
    <w:rsid w:val="EB6F78DD"/>
    <w:rsid w:val="EBFD394E"/>
    <w:rsid w:val="EDF457AE"/>
    <w:rsid w:val="EE6FD72C"/>
    <w:rsid w:val="EEEF4B1C"/>
    <w:rsid w:val="EFBFDC8D"/>
    <w:rsid w:val="EFF2B30E"/>
    <w:rsid w:val="F33F6EBD"/>
    <w:rsid w:val="F3DED427"/>
    <w:rsid w:val="F5BFB146"/>
    <w:rsid w:val="F6F7BAE2"/>
    <w:rsid w:val="F77E3CF1"/>
    <w:rsid w:val="F7FB52E5"/>
    <w:rsid w:val="F87AEF4A"/>
    <w:rsid w:val="FBD2FD74"/>
    <w:rsid w:val="FBDD215D"/>
    <w:rsid w:val="FBF90276"/>
    <w:rsid w:val="FDEF9F21"/>
    <w:rsid w:val="FDFF3321"/>
    <w:rsid w:val="FEBF7517"/>
    <w:rsid w:val="FEF7FE93"/>
    <w:rsid w:val="FEFC0C15"/>
    <w:rsid w:val="FF2FE6AE"/>
    <w:rsid w:val="FF6DDFA2"/>
    <w:rsid w:val="FFBFB856"/>
    <w:rsid w:val="FFC1800F"/>
    <w:rsid w:val="FFF9C2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Courier New" w:hAnsi="Courier New" w:eastAsia="Courier New" w:cs="Courier New"/>
      <w:color w:val="000000"/>
      <w:sz w:val="24"/>
      <w:szCs w:val="24"/>
      <w:lang w:val="zh-TW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5">
    <w:name w:val="Default Paragraph Font"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</w:style>
  <w:style w:type="paragraph" w:styleId="6">
    <w:name w:val="toc 5"/>
    <w:basedOn w:val="1"/>
    <w:next w:val="1"/>
    <w:qFormat/>
    <w:uiPriority w:val="0"/>
    <w:pPr>
      <w:ind w:left="1680"/>
    </w:pPr>
  </w:style>
  <w:style w:type="paragraph" w:styleId="7">
    <w:name w:val="toc 3"/>
    <w:basedOn w:val="1"/>
    <w:next w:val="1"/>
    <w:qFormat/>
    <w:uiPriority w:val="0"/>
    <w:pPr>
      <w:ind w:left="84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qFormat/>
    <w:uiPriority w:val="0"/>
  </w:style>
  <w:style w:type="paragraph" w:styleId="11">
    <w:name w:val="toc 4"/>
    <w:basedOn w:val="1"/>
    <w:next w:val="1"/>
    <w:qFormat/>
    <w:uiPriority w:val="0"/>
    <w:pPr>
      <w:ind w:left="1260"/>
    </w:pPr>
  </w:style>
  <w:style w:type="paragraph" w:styleId="12">
    <w:name w:val="toc 2"/>
    <w:basedOn w:val="1"/>
    <w:next w:val="1"/>
    <w:qFormat/>
    <w:uiPriority w:val="0"/>
    <w:pPr>
      <w:ind w:left="42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玉溪市直属党政机关单位</Company>
  <Pages>4</Pages>
  <Words>3373</Words>
  <Characters>3390</Characters>
  <Lines>44</Lines>
  <Paragraphs>18</Paragraphs>
  <TotalTime>7</TotalTime>
  <ScaleCrop>false</ScaleCrop>
  <LinksUpToDate>false</LinksUpToDate>
  <CharactersWithSpaces>3551</CharactersWithSpaces>
  <Application>WPS Office_12.8.2.1118_F1E327BC-269C-435d-A152-05C5408002CA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2021-10-07T01:18:00Z</dcterms:created>
  <dc:creator>市档案局(档案科)</dc:creator>
  <cp:lastModifiedBy>user</cp:lastModifiedBy>
  <cp:lastPrinted>2025-07-09T23:10:00Z</cp:lastPrinted>
  <dcterms:modified xsi:type="dcterms:W3CDTF">2025-07-10T14:33:23Z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349ACEE5FCFCC5A1E1356F68F8B832E0_43</vt:lpwstr>
  </property>
</Properties>
</file>